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C1EC90" w14:textId="77777777" w:rsidR="00413B3B" w:rsidRPr="00413B3B" w:rsidRDefault="00413B3B" w:rsidP="00413B3B">
      <w:pPr>
        <w:jc w:val="center"/>
        <w:rPr>
          <w:rFonts w:ascii="Garamond" w:eastAsia="Malgun Gothic" w:hAnsi="Garamond"/>
          <w:b/>
          <w:sz w:val="28"/>
          <w:szCs w:val="28"/>
        </w:rPr>
      </w:pPr>
      <w:r w:rsidRPr="00413B3B">
        <w:rPr>
          <w:rFonts w:ascii="Garamond" w:eastAsia="Malgun Gothic" w:hAnsi="Garamond"/>
          <w:b/>
          <w:sz w:val="28"/>
          <w:szCs w:val="28"/>
        </w:rPr>
        <w:t>DIMENSI, JENIS, KARAKTERISTIK, PRINSIP, DAN RUANG LINGKUP PENGAWASAN DAN EVALUASI PENDIDIKAN</w:t>
      </w:r>
    </w:p>
    <w:p w14:paraId="4146E176" w14:textId="77777777" w:rsidR="002004A2" w:rsidRDefault="002004A2" w:rsidP="00695AB0">
      <w:pPr>
        <w:jc w:val="center"/>
        <w:rPr>
          <w:rFonts w:asciiTheme="minorHAnsi" w:eastAsia="Malgun Gothic" w:hAnsiTheme="minorHAnsi" w:cstheme="minorHAnsi"/>
          <w:sz w:val="22"/>
          <w:szCs w:val="22"/>
        </w:rPr>
      </w:pPr>
    </w:p>
    <w:p w14:paraId="36D811C4" w14:textId="77777777" w:rsidR="00695AB0" w:rsidRPr="0007389F" w:rsidRDefault="00695AB0" w:rsidP="00695AB0">
      <w:pPr>
        <w:jc w:val="center"/>
        <w:rPr>
          <w:rFonts w:asciiTheme="minorHAnsi" w:hAnsiTheme="minorHAnsi" w:cstheme="minorHAnsi"/>
          <w:b/>
          <w:color w:val="000000"/>
          <w:sz w:val="24"/>
          <w:szCs w:val="24"/>
          <w:vertAlign w:val="superscript"/>
        </w:rPr>
      </w:pPr>
      <w:bookmarkStart w:id="0" w:name="_GoBack"/>
      <w:bookmarkEnd w:id="0"/>
      <w:r w:rsidRPr="0007389F">
        <w:rPr>
          <w:rFonts w:asciiTheme="minorHAnsi" w:hAnsiTheme="minorHAnsi" w:cstheme="minorHAnsi"/>
          <w:b/>
          <w:color w:val="000000"/>
          <w:sz w:val="24"/>
          <w:szCs w:val="24"/>
        </w:rPr>
        <w:t xml:space="preserve">Nur Annisa Almaidah </w:t>
      </w:r>
      <w:r w:rsidRPr="0007389F">
        <w:rPr>
          <w:rFonts w:asciiTheme="minorHAnsi" w:hAnsiTheme="minorHAnsi" w:cstheme="minorHAnsi"/>
          <w:b/>
          <w:color w:val="000000"/>
          <w:sz w:val="24"/>
          <w:szCs w:val="24"/>
          <w:vertAlign w:val="superscript"/>
        </w:rPr>
        <w:t>1</w:t>
      </w:r>
      <w:r w:rsidRPr="0007389F">
        <w:rPr>
          <w:rFonts w:asciiTheme="minorHAnsi" w:hAnsiTheme="minorHAnsi" w:cstheme="minorHAnsi"/>
          <w:b/>
          <w:color w:val="000000"/>
          <w:sz w:val="24"/>
          <w:szCs w:val="24"/>
        </w:rPr>
        <w:t xml:space="preserve">, M. Sidiq Purnomo </w:t>
      </w:r>
      <w:r w:rsidRPr="0007389F">
        <w:rPr>
          <w:rFonts w:asciiTheme="minorHAnsi" w:hAnsiTheme="minorHAnsi" w:cstheme="minorHAnsi"/>
          <w:b/>
          <w:color w:val="000000"/>
          <w:sz w:val="24"/>
          <w:szCs w:val="24"/>
          <w:vertAlign w:val="superscript"/>
        </w:rPr>
        <w:t>2</w:t>
      </w:r>
    </w:p>
    <w:p w14:paraId="056A40CA" w14:textId="428BA6C1" w:rsidR="0007389F" w:rsidRDefault="00695AB0" w:rsidP="0007389F">
      <w:pPr>
        <w:jc w:val="center"/>
        <w:rPr>
          <w:rFonts w:asciiTheme="minorHAnsi" w:hAnsiTheme="minorHAnsi" w:cstheme="minorHAnsi"/>
          <w:bCs/>
          <w:color w:val="000000"/>
        </w:rPr>
      </w:pPr>
      <w:r w:rsidRPr="0007389F">
        <w:rPr>
          <w:rFonts w:asciiTheme="minorHAnsi" w:hAnsiTheme="minorHAnsi" w:cstheme="minorHAnsi"/>
          <w:bCs/>
          <w:color w:val="000000"/>
          <w:vertAlign w:val="superscript"/>
        </w:rPr>
        <w:t>1</w:t>
      </w:r>
      <w:r w:rsidRPr="0007389F">
        <w:rPr>
          <w:rFonts w:asciiTheme="minorHAnsi" w:hAnsiTheme="minorHAnsi" w:cstheme="minorHAnsi"/>
          <w:bCs/>
          <w:color w:val="000000"/>
        </w:rPr>
        <w:t xml:space="preserve"> Universitas Mukhtar Syafaat, Banyuwangi, Indo</w:t>
      </w:r>
      <w:r w:rsidR="0007389F">
        <w:rPr>
          <w:rFonts w:asciiTheme="minorHAnsi" w:hAnsiTheme="minorHAnsi" w:cstheme="minorHAnsi"/>
          <w:bCs/>
          <w:color w:val="000000"/>
        </w:rPr>
        <w:t>nesia.</w:t>
      </w:r>
      <w:r w:rsidRPr="0007389F">
        <w:rPr>
          <w:rFonts w:asciiTheme="minorHAnsi" w:hAnsiTheme="minorHAnsi" w:cstheme="minorHAnsi"/>
          <w:bCs/>
          <w:color w:val="000000"/>
        </w:rPr>
        <w:t xml:space="preserve"> </w:t>
      </w:r>
      <w:r w:rsidR="0007389F" w:rsidRPr="0007389F">
        <w:rPr>
          <w:rFonts w:asciiTheme="minorHAnsi" w:hAnsiTheme="minorHAnsi" w:cstheme="minorHAnsi"/>
          <w:bCs/>
          <w:color w:val="000000"/>
        </w:rPr>
        <w:t>nurannisaalmaidah@gmail.com</w:t>
      </w:r>
    </w:p>
    <w:p w14:paraId="7134F5F9" w14:textId="06B4B548" w:rsidR="001B6CDA" w:rsidRDefault="00695AB0" w:rsidP="0007389F">
      <w:pPr>
        <w:jc w:val="center"/>
        <w:rPr>
          <w:rFonts w:asciiTheme="minorHAnsi" w:hAnsiTheme="minorHAnsi" w:cstheme="minorHAnsi"/>
          <w:bCs/>
          <w:color w:val="000000"/>
        </w:rPr>
      </w:pPr>
      <w:r w:rsidRPr="0007389F">
        <w:rPr>
          <w:rFonts w:asciiTheme="minorHAnsi" w:hAnsiTheme="minorHAnsi" w:cstheme="minorHAnsi"/>
          <w:bCs/>
          <w:color w:val="000000"/>
          <w:vertAlign w:val="superscript"/>
        </w:rPr>
        <w:t>2</w:t>
      </w:r>
      <w:r w:rsidRPr="0007389F">
        <w:rPr>
          <w:rFonts w:asciiTheme="minorHAnsi" w:hAnsiTheme="minorHAnsi" w:cstheme="minorHAnsi"/>
          <w:bCs/>
          <w:color w:val="000000"/>
        </w:rPr>
        <w:t>Universitas Mukhtar Syafaat, Banyuwangi, Indonesia</w:t>
      </w:r>
      <w:r w:rsidR="0007389F">
        <w:rPr>
          <w:rFonts w:asciiTheme="minorHAnsi" w:hAnsiTheme="minorHAnsi" w:cstheme="minorHAnsi"/>
          <w:bCs/>
          <w:color w:val="000000"/>
        </w:rPr>
        <w:t>.</w:t>
      </w:r>
      <w:r w:rsidR="0007389F" w:rsidRPr="0007389F">
        <w:rPr>
          <w:rStyle w:val="Hyperlink"/>
          <w:rFonts w:asciiTheme="minorHAnsi" w:hAnsiTheme="minorHAnsi" w:cstheme="minorHAnsi"/>
          <w:bCs/>
          <w:u w:val="none"/>
        </w:rPr>
        <w:t xml:space="preserve"> </w:t>
      </w:r>
      <w:hyperlink r:id="rId6" w:history="1">
        <w:r w:rsidR="0007389F" w:rsidRPr="0007389F">
          <w:rPr>
            <w:rStyle w:val="Hyperlink"/>
            <w:rFonts w:asciiTheme="minorHAnsi" w:hAnsiTheme="minorHAnsi" w:cstheme="minorHAnsi"/>
            <w:bCs/>
            <w:u w:val="none"/>
          </w:rPr>
          <w:t>sidiqpurnomo@iaida.ac.id</w:t>
        </w:r>
      </w:hyperlink>
    </w:p>
    <w:p w14:paraId="49D52EFE" w14:textId="77777777" w:rsidR="0007389F" w:rsidRPr="0007389F" w:rsidRDefault="0007389F" w:rsidP="0007389F">
      <w:pPr>
        <w:jc w:val="center"/>
        <w:rPr>
          <w:rFonts w:asciiTheme="minorHAnsi" w:hAnsiTheme="minorHAnsi" w:cstheme="minorHAnsi"/>
          <w:bCs/>
          <w:color w:val="000000"/>
        </w:rPr>
      </w:pPr>
    </w:p>
    <w:tbl>
      <w:tblPr>
        <w:tblW w:w="8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7"/>
        <w:gridCol w:w="282"/>
        <w:gridCol w:w="5776"/>
      </w:tblGrid>
      <w:tr w:rsidR="001B6CDA" w14:paraId="4C3FD97C" w14:textId="77777777" w:rsidTr="001A4A87">
        <w:trPr>
          <w:jc w:val="center"/>
        </w:trPr>
        <w:tc>
          <w:tcPr>
            <w:tcW w:w="2787" w:type="dxa"/>
            <w:tcBorders>
              <w:top w:val="single" w:sz="4" w:space="0" w:color="000000"/>
              <w:left w:val="nil"/>
              <w:bottom w:val="single" w:sz="4" w:space="0" w:color="000000"/>
              <w:right w:val="nil"/>
            </w:tcBorders>
          </w:tcPr>
          <w:p w14:paraId="17CD56AF" w14:textId="77777777" w:rsidR="001B6CDA" w:rsidRPr="00DC4005" w:rsidRDefault="001B6CDA" w:rsidP="00DC4005">
            <w:pPr>
              <w:jc w:val="both"/>
              <w:rPr>
                <w:b/>
              </w:rPr>
            </w:pPr>
            <w:r w:rsidRPr="00DC4005">
              <w:rPr>
                <w:b/>
              </w:rPr>
              <w:t>Article Info</w:t>
            </w:r>
          </w:p>
        </w:tc>
        <w:tc>
          <w:tcPr>
            <w:tcW w:w="282" w:type="dxa"/>
            <w:tcBorders>
              <w:top w:val="single" w:sz="4" w:space="0" w:color="000000"/>
              <w:left w:val="nil"/>
              <w:bottom w:val="nil"/>
              <w:right w:val="nil"/>
            </w:tcBorders>
          </w:tcPr>
          <w:p w14:paraId="3B832967" w14:textId="77777777" w:rsidR="001B6CDA" w:rsidRPr="00DC4005" w:rsidRDefault="001B6CDA" w:rsidP="00DC4005">
            <w:pPr>
              <w:jc w:val="center"/>
            </w:pPr>
          </w:p>
        </w:tc>
        <w:tc>
          <w:tcPr>
            <w:tcW w:w="5776" w:type="dxa"/>
            <w:tcBorders>
              <w:top w:val="single" w:sz="4" w:space="0" w:color="000000"/>
              <w:left w:val="nil"/>
              <w:bottom w:val="single" w:sz="4" w:space="0" w:color="000000"/>
              <w:right w:val="nil"/>
            </w:tcBorders>
          </w:tcPr>
          <w:p w14:paraId="31D8263E" w14:textId="77777777" w:rsidR="001B6CDA" w:rsidRPr="00DC4005" w:rsidRDefault="001B6CDA" w:rsidP="00DC4005">
            <w:pPr>
              <w:rPr>
                <w:color w:val="000000"/>
              </w:rPr>
            </w:pPr>
            <w:r w:rsidRPr="00DC4005">
              <w:rPr>
                <w:b/>
                <w:color w:val="000000"/>
              </w:rPr>
              <w:t xml:space="preserve">ABSTRACT </w:t>
            </w:r>
            <w:r w:rsidRPr="00DC4005">
              <w:t>(10 PT)</w:t>
            </w:r>
          </w:p>
        </w:tc>
      </w:tr>
      <w:tr w:rsidR="009A6FE8" w14:paraId="12257F91" w14:textId="77777777" w:rsidTr="001A4A87">
        <w:trPr>
          <w:trHeight w:val="1268"/>
          <w:jc w:val="center"/>
        </w:trPr>
        <w:tc>
          <w:tcPr>
            <w:tcW w:w="2787" w:type="dxa"/>
            <w:tcBorders>
              <w:top w:val="single" w:sz="4" w:space="0" w:color="000000"/>
              <w:left w:val="nil"/>
              <w:bottom w:val="single" w:sz="4" w:space="0" w:color="000000"/>
              <w:right w:val="nil"/>
            </w:tcBorders>
          </w:tcPr>
          <w:p w14:paraId="4CF95405" w14:textId="77777777" w:rsidR="009A6FE8" w:rsidRDefault="009A6FE8" w:rsidP="009A6FE8">
            <w:pPr>
              <w:ind w:left="-36"/>
              <w:rPr>
                <w:rFonts w:asciiTheme="majorHAnsi" w:hAnsiTheme="majorHAnsi"/>
                <w:b/>
                <w:bCs/>
                <w:sz w:val="22"/>
                <w:szCs w:val="22"/>
              </w:rPr>
            </w:pPr>
            <w:r>
              <w:rPr>
                <w:rFonts w:asciiTheme="majorHAnsi" w:hAnsiTheme="majorHAnsi"/>
                <w:b/>
                <w:bCs/>
                <w:sz w:val="22"/>
                <w:szCs w:val="22"/>
              </w:rPr>
              <w:t>Article History:</w:t>
            </w:r>
          </w:p>
          <w:p w14:paraId="036C862A" w14:textId="77777777" w:rsidR="0007389F" w:rsidRDefault="0007389F" w:rsidP="0007389F">
            <w:pPr>
              <w:jc w:val="both"/>
            </w:pPr>
            <w:r>
              <w:t>Submission 27 Desember 2025</w:t>
            </w:r>
          </w:p>
          <w:p w14:paraId="7563B127" w14:textId="77777777" w:rsidR="0007389F" w:rsidRDefault="0007389F" w:rsidP="0007389F">
            <w:pPr>
              <w:jc w:val="both"/>
            </w:pPr>
            <w:r>
              <w:t>Accepted 29 Desember 2025</w:t>
            </w:r>
          </w:p>
          <w:p w14:paraId="62BF2B6B" w14:textId="0C901258" w:rsidR="009A6FE8" w:rsidRDefault="0007389F" w:rsidP="0007389F">
            <w:pPr>
              <w:jc w:val="both"/>
              <w:rPr>
                <w:rFonts w:asciiTheme="majorHAnsi" w:hAnsiTheme="majorHAnsi"/>
                <w:b/>
                <w:bCs/>
                <w:sz w:val="22"/>
                <w:szCs w:val="22"/>
              </w:rPr>
            </w:pPr>
            <w:r>
              <w:t>Published 3</w:t>
            </w:r>
            <w:r>
              <w:rPr>
                <w:color w:val="000000"/>
                <w:sz w:val="18"/>
              </w:rPr>
              <w:t>1</w:t>
            </w:r>
            <w:r>
              <w:t xml:space="preserve"> Desember 2025</w:t>
            </w:r>
          </w:p>
          <w:p w14:paraId="3495491E" w14:textId="2C79853E" w:rsidR="009A6FE8" w:rsidRDefault="009A6FE8" w:rsidP="009A6FE8">
            <w:pPr>
              <w:jc w:val="both"/>
            </w:pPr>
          </w:p>
        </w:tc>
        <w:tc>
          <w:tcPr>
            <w:tcW w:w="282" w:type="dxa"/>
            <w:vMerge w:val="restart"/>
            <w:tcBorders>
              <w:top w:val="nil"/>
              <w:left w:val="nil"/>
              <w:bottom w:val="nil"/>
              <w:right w:val="nil"/>
            </w:tcBorders>
          </w:tcPr>
          <w:p w14:paraId="5E22DC2A" w14:textId="77777777" w:rsidR="009A6FE8" w:rsidRDefault="009A6FE8" w:rsidP="009A6FE8">
            <w:pPr>
              <w:spacing w:before="120"/>
              <w:jc w:val="both"/>
            </w:pPr>
          </w:p>
        </w:tc>
        <w:tc>
          <w:tcPr>
            <w:tcW w:w="5776" w:type="dxa"/>
            <w:vMerge w:val="restart"/>
            <w:tcBorders>
              <w:top w:val="single" w:sz="4" w:space="0" w:color="000000"/>
              <w:left w:val="nil"/>
              <w:bottom w:val="nil"/>
              <w:right w:val="nil"/>
            </w:tcBorders>
          </w:tcPr>
          <w:p w14:paraId="7A65100B" w14:textId="3B444DAD" w:rsidR="009A6FE8" w:rsidRDefault="00BB4D4C" w:rsidP="00BB4D4C">
            <w:pPr>
              <w:spacing w:before="120"/>
              <w:jc w:val="both"/>
            </w:pPr>
            <w:r w:rsidRPr="005C6485">
              <w:rPr>
                <w:rFonts w:asciiTheme="majorHAnsi" w:hAnsiTheme="majorHAnsi"/>
                <w:b/>
                <w:bCs/>
                <w:iCs/>
                <w:sz w:val="22"/>
                <w:szCs w:val="22"/>
              </w:rPr>
              <w:t xml:space="preserve">Abstrak: </w:t>
            </w:r>
            <w:r w:rsidRPr="005C6485">
              <w:t>Pengawasan dan evaluasi pendidikan merupakan komponen strategis dalam manajemen pendidikan yang berfungsi untuk menjamin mutu dan efektivitas penyelenggaraan pendidikan. Kegiatan pengawasan dan evaluasi tidak hanya berorientasi pada pengendalian, tetapi juga pada pembinaan dan perbaikan berkelanjutan. Artikel ini bertujuan untuk mengkaji secara konseptual dimensi, jenis, karakteristik, prinsip, serta ruang lingkup pengawasan dan evaluasi pendidikan. Metode penelitian yang digunakan adalah studi kepustakaan dengan menganalisis berbagai sumber literatur berupa buku referensi, artikel jurnal ilmiah, dan regulasi pendidikan yang relevan. Hasil kajian menunjukkan bahwa pengawasan dan evaluasi pendidikan mencakup dimensi perencanaan, pelaksanaan, hasil, dan tindak lanjut. Jenis pengawasan dan evaluasi beragam berdasarkan waktu, pelaksana, dan objek yang dievaluasi. Karakteristiknya bersifat sistematis, objektif, dan berorientasi pada peningkatan mutu. Prinsip-prinsip yang mendasarinya meliputi objektivitas, kontinuitas, transparansi, dan keadilan. Ruang lingkup pengawasan dan evaluasi pendidikan meliputi seluruh komponen pendidikan, mulai dari kurikulum hingga manajemen lembaga. Pemahaman yang komprehensif terhadap konsep ini penting untuk mendukung peningkatan mutu pendidikan secara berkelanjutan.</w:t>
            </w:r>
          </w:p>
        </w:tc>
      </w:tr>
      <w:tr w:rsidR="009A6FE8" w14:paraId="605B2B01" w14:textId="77777777" w:rsidTr="001A4A87">
        <w:trPr>
          <w:trHeight w:val="1231"/>
          <w:jc w:val="center"/>
        </w:trPr>
        <w:tc>
          <w:tcPr>
            <w:tcW w:w="2787" w:type="dxa"/>
            <w:vMerge w:val="restart"/>
            <w:tcBorders>
              <w:top w:val="single" w:sz="4" w:space="0" w:color="000000"/>
              <w:left w:val="nil"/>
              <w:bottom w:val="single" w:sz="4" w:space="0" w:color="000000"/>
              <w:right w:val="nil"/>
            </w:tcBorders>
          </w:tcPr>
          <w:p w14:paraId="01CA0999" w14:textId="77777777" w:rsidR="009A6FE8" w:rsidRDefault="009A6FE8" w:rsidP="009A6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bCs/>
                <w:sz w:val="22"/>
                <w:szCs w:val="22"/>
                <w:lang w:val="id-ID"/>
              </w:rPr>
            </w:pPr>
            <w:r>
              <w:rPr>
                <w:rFonts w:asciiTheme="majorHAnsi" w:hAnsiTheme="majorHAnsi"/>
                <w:b/>
                <w:bCs/>
                <w:sz w:val="22"/>
                <w:szCs w:val="22"/>
              </w:rPr>
              <w:t>Keywords:</w:t>
            </w:r>
            <w:r>
              <w:rPr>
                <w:rFonts w:asciiTheme="majorHAnsi" w:hAnsiTheme="majorHAnsi"/>
                <w:b/>
                <w:bCs/>
                <w:sz w:val="22"/>
                <w:szCs w:val="22"/>
                <w:lang w:val="id-ID"/>
              </w:rPr>
              <w:t xml:space="preserve"> </w:t>
            </w:r>
          </w:p>
          <w:p w14:paraId="3EDEEA41" w14:textId="1DDD2608" w:rsidR="009A6FE8" w:rsidRDefault="0007389F" w:rsidP="009A6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i/>
                <w:iCs/>
                <w:sz w:val="22"/>
                <w:szCs w:val="22"/>
              </w:rPr>
            </w:pPr>
            <w:r>
              <w:t>Educational Supervision, Educational Evaluation, Educational Management</w:t>
            </w:r>
          </w:p>
          <w:p w14:paraId="08CD97E3" w14:textId="77777777" w:rsidR="009A6FE8" w:rsidRDefault="009A6FE8" w:rsidP="009A6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bCs/>
                <w:sz w:val="22"/>
                <w:szCs w:val="22"/>
              </w:rPr>
            </w:pPr>
          </w:p>
          <w:p w14:paraId="52488288" w14:textId="77777777" w:rsidR="009A6FE8" w:rsidRDefault="009A6FE8" w:rsidP="009A6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bCs/>
                <w:sz w:val="22"/>
                <w:szCs w:val="22"/>
              </w:rPr>
            </w:pPr>
          </w:p>
          <w:p w14:paraId="42C4758C" w14:textId="77777777" w:rsidR="009A6FE8" w:rsidRDefault="009A6FE8" w:rsidP="009A6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bCs/>
                <w:sz w:val="22"/>
                <w:szCs w:val="22"/>
              </w:rPr>
            </w:pPr>
          </w:p>
          <w:p w14:paraId="05DE430C" w14:textId="77777777" w:rsidR="009A6FE8" w:rsidRDefault="009A6FE8" w:rsidP="009A6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bCs/>
                <w:sz w:val="22"/>
                <w:szCs w:val="22"/>
              </w:rPr>
            </w:pPr>
          </w:p>
          <w:p w14:paraId="3ABEC5E7" w14:textId="77777777" w:rsidR="009A6FE8" w:rsidRDefault="009A6FE8" w:rsidP="009A6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bCs/>
                <w:sz w:val="22"/>
                <w:szCs w:val="22"/>
              </w:rPr>
            </w:pPr>
            <w:r>
              <w:rPr>
                <w:rFonts w:asciiTheme="majorHAnsi" w:hAnsiTheme="majorHAnsi"/>
                <w:b/>
                <w:bCs/>
                <w:sz w:val="22"/>
                <w:szCs w:val="22"/>
              </w:rPr>
              <w:t xml:space="preserve"> </w:t>
            </w:r>
          </w:p>
          <w:p w14:paraId="0725D689" w14:textId="4664AC0E" w:rsidR="009A6FE8" w:rsidRDefault="009A6FE8" w:rsidP="009A6FE8">
            <w:pPr>
              <w:jc w:val="both"/>
              <w:rPr>
                <w:b/>
                <w:i/>
              </w:rPr>
            </w:pPr>
          </w:p>
        </w:tc>
        <w:tc>
          <w:tcPr>
            <w:tcW w:w="282" w:type="dxa"/>
            <w:vMerge/>
            <w:tcBorders>
              <w:top w:val="nil"/>
              <w:left w:val="nil"/>
              <w:bottom w:val="nil"/>
              <w:right w:val="nil"/>
            </w:tcBorders>
          </w:tcPr>
          <w:p w14:paraId="51A40BFA" w14:textId="77777777" w:rsidR="009A6FE8" w:rsidRDefault="009A6FE8" w:rsidP="009A6FE8">
            <w:pPr>
              <w:widowControl w:val="0"/>
              <w:pBdr>
                <w:top w:val="nil"/>
                <w:left w:val="nil"/>
                <w:bottom w:val="nil"/>
                <w:right w:val="nil"/>
                <w:between w:val="nil"/>
              </w:pBdr>
              <w:spacing w:line="276" w:lineRule="auto"/>
              <w:rPr>
                <w:b/>
                <w:i/>
              </w:rPr>
            </w:pPr>
          </w:p>
        </w:tc>
        <w:tc>
          <w:tcPr>
            <w:tcW w:w="5776" w:type="dxa"/>
            <w:vMerge/>
            <w:tcBorders>
              <w:top w:val="single" w:sz="4" w:space="0" w:color="000000"/>
              <w:left w:val="nil"/>
              <w:bottom w:val="nil"/>
              <w:right w:val="nil"/>
            </w:tcBorders>
          </w:tcPr>
          <w:p w14:paraId="1D6C573B" w14:textId="77777777" w:rsidR="009A6FE8" w:rsidRDefault="009A6FE8" w:rsidP="009A6FE8">
            <w:pPr>
              <w:widowControl w:val="0"/>
              <w:pBdr>
                <w:top w:val="nil"/>
                <w:left w:val="nil"/>
                <w:bottom w:val="nil"/>
                <w:right w:val="nil"/>
                <w:between w:val="nil"/>
              </w:pBdr>
              <w:spacing w:line="276" w:lineRule="auto"/>
              <w:rPr>
                <w:b/>
                <w:i/>
              </w:rPr>
            </w:pPr>
          </w:p>
        </w:tc>
      </w:tr>
      <w:tr w:rsidR="009A6FE8" w14:paraId="43583603" w14:textId="77777777" w:rsidTr="001A4A87">
        <w:trPr>
          <w:trHeight w:val="70"/>
          <w:jc w:val="center"/>
        </w:trPr>
        <w:tc>
          <w:tcPr>
            <w:tcW w:w="2787" w:type="dxa"/>
            <w:vMerge/>
            <w:tcBorders>
              <w:top w:val="single" w:sz="4" w:space="0" w:color="000000"/>
              <w:left w:val="nil"/>
              <w:bottom w:val="single" w:sz="4" w:space="0" w:color="000000"/>
              <w:right w:val="nil"/>
            </w:tcBorders>
          </w:tcPr>
          <w:p w14:paraId="248DA486" w14:textId="77777777" w:rsidR="009A6FE8" w:rsidRDefault="009A6FE8" w:rsidP="009A6FE8">
            <w:pPr>
              <w:widowControl w:val="0"/>
              <w:pBdr>
                <w:top w:val="nil"/>
                <w:left w:val="nil"/>
                <w:bottom w:val="nil"/>
                <w:right w:val="nil"/>
                <w:between w:val="nil"/>
              </w:pBdr>
              <w:spacing w:line="276" w:lineRule="auto"/>
              <w:rPr>
                <w:b/>
                <w:i/>
              </w:rPr>
            </w:pPr>
          </w:p>
        </w:tc>
        <w:tc>
          <w:tcPr>
            <w:tcW w:w="282" w:type="dxa"/>
            <w:vMerge/>
            <w:tcBorders>
              <w:top w:val="nil"/>
              <w:left w:val="nil"/>
              <w:bottom w:val="nil"/>
              <w:right w:val="nil"/>
            </w:tcBorders>
          </w:tcPr>
          <w:p w14:paraId="68ED7661" w14:textId="77777777" w:rsidR="009A6FE8" w:rsidRDefault="009A6FE8" w:rsidP="009A6FE8">
            <w:pPr>
              <w:widowControl w:val="0"/>
              <w:pBdr>
                <w:top w:val="nil"/>
                <w:left w:val="nil"/>
                <w:bottom w:val="nil"/>
                <w:right w:val="nil"/>
                <w:between w:val="nil"/>
              </w:pBdr>
              <w:spacing w:line="276" w:lineRule="auto"/>
              <w:rPr>
                <w:b/>
                <w:i/>
              </w:rPr>
            </w:pPr>
          </w:p>
        </w:tc>
        <w:tc>
          <w:tcPr>
            <w:tcW w:w="5776" w:type="dxa"/>
            <w:tcBorders>
              <w:top w:val="nil"/>
              <w:left w:val="nil"/>
              <w:bottom w:val="single" w:sz="4" w:space="0" w:color="000000"/>
              <w:right w:val="nil"/>
            </w:tcBorders>
          </w:tcPr>
          <w:p w14:paraId="78E34EF0" w14:textId="61169AFA" w:rsidR="009A6FE8" w:rsidRDefault="009A6FE8" w:rsidP="00F353FA">
            <w:pPr>
              <w:spacing w:before="120" w:after="120"/>
              <w:jc w:val="both"/>
              <w:rPr>
                <w:i/>
                <w:color w:val="000000"/>
                <w:sz w:val="18"/>
                <w:szCs w:val="18"/>
              </w:rPr>
            </w:pPr>
          </w:p>
        </w:tc>
      </w:tr>
      <w:tr w:rsidR="001B6CDA" w14:paraId="50548E6A" w14:textId="77777777" w:rsidTr="001A4A87">
        <w:trPr>
          <w:jc w:val="center"/>
        </w:trPr>
        <w:tc>
          <w:tcPr>
            <w:tcW w:w="8845" w:type="dxa"/>
            <w:gridSpan w:val="3"/>
            <w:tcBorders>
              <w:top w:val="nil"/>
              <w:left w:val="nil"/>
              <w:bottom w:val="single" w:sz="4" w:space="0" w:color="000000"/>
              <w:right w:val="nil"/>
            </w:tcBorders>
          </w:tcPr>
          <w:p w14:paraId="2A1CEF6D" w14:textId="271832B6" w:rsidR="001B6CDA" w:rsidRPr="0007389F" w:rsidRDefault="001B6CDA" w:rsidP="003E2333">
            <w:pPr>
              <w:rPr>
                <w:rFonts w:asciiTheme="majorHAnsi" w:hAnsiTheme="majorHAnsi" w:cstheme="majorHAnsi"/>
                <w:bCs/>
                <w:sz w:val="22"/>
                <w:szCs w:val="22"/>
              </w:rPr>
            </w:pPr>
            <w:r w:rsidRPr="0007389F">
              <w:rPr>
                <w:rFonts w:asciiTheme="majorHAnsi" w:hAnsiTheme="majorHAnsi" w:cstheme="majorHAnsi"/>
                <w:b/>
                <w:i/>
                <w:sz w:val="22"/>
                <w:szCs w:val="22"/>
              </w:rPr>
              <w:t>Corresponding Author:</w:t>
            </w:r>
            <w:r w:rsidR="003E2333" w:rsidRPr="0007389F">
              <w:rPr>
                <w:rFonts w:asciiTheme="majorHAnsi" w:hAnsiTheme="majorHAnsi" w:cstheme="majorHAnsi"/>
                <w:b/>
                <w:i/>
                <w:sz w:val="22"/>
                <w:szCs w:val="22"/>
              </w:rPr>
              <w:t xml:space="preserve"> </w:t>
            </w:r>
            <w:r w:rsidR="00BB4D4C" w:rsidRPr="0007389F">
              <w:rPr>
                <w:rFonts w:asciiTheme="majorHAnsi" w:hAnsiTheme="majorHAnsi" w:cstheme="majorHAnsi"/>
                <w:bCs/>
                <w:color w:val="000000"/>
                <w:sz w:val="22"/>
                <w:szCs w:val="22"/>
              </w:rPr>
              <w:t>Nur Annisa Almaidah</w:t>
            </w:r>
          </w:p>
          <w:p w14:paraId="26E24EFD" w14:textId="77777777" w:rsidR="00BB4D4C" w:rsidRPr="0007389F" w:rsidRDefault="00BB4D4C" w:rsidP="001A4A87">
            <w:pPr>
              <w:rPr>
                <w:rFonts w:asciiTheme="majorHAnsi" w:hAnsiTheme="majorHAnsi" w:cstheme="majorHAnsi"/>
                <w:bCs/>
                <w:sz w:val="22"/>
                <w:szCs w:val="22"/>
              </w:rPr>
            </w:pPr>
            <w:r w:rsidRPr="0007389F">
              <w:rPr>
                <w:rFonts w:asciiTheme="majorHAnsi" w:hAnsiTheme="majorHAnsi" w:cstheme="majorHAnsi"/>
                <w:bCs/>
                <w:color w:val="000000"/>
                <w:sz w:val="22"/>
                <w:szCs w:val="22"/>
              </w:rPr>
              <w:t>Universitas Mukhtar Syafaat, Banyuwangi, Indonesia</w:t>
            </w:r>
            <w:r w:rsidRPr="0007389F">
              <w:rPr>
                <w:rFonts w:asciiTheme="majorHAnsi" w:hAnsiTheme="majorHAnsi" w:cstheme="majorHAnsi"/>
                <w:bCs/>
                <w:sz w:val="22"/>
                <w:szCs w:val="22"/>
              </w:rPr>
              <w:t xml:space="preserve"> </w:t>
            </w:r>
          </w:p>
          <w:p w14:paraId="060D892F" w14:textId="52FCFCC0" w:rsidR="001B6CDA" w:rsidRDefault="00BB4D4C" w:rsidP="001A4A87">
            <w:r w:rsidRPr="0007389F">
              <w:rPr>
                <w:rFonts w:asciiTheme="majorHAnsi" w:hAnsiTheme="majorHAnsi" w:cstheme="majorHAnsi"/>
                <w:sz w:val="22"/>
                <w:szCs w:val="22"/>
              </w:rPr>
              <w:t>nurannisaalmaidah@gmail.com</w:t>
            </w:r>
          </w:p>
        </w:tc>
      </w:tr>
    </w:tbl>
    <w:p w14:paraId="0607121C" w14:textId="77777777" w:rsidR="002004A2" w:rsidRDefault="002004A2" w:rsidP="00DB6A36">
      <w:pPr>
        <w:spacing w:line="360" w:lineRule="auto"/>
        <w:jc w:val="both"/>
        <w:rPr>
          <w:rFonts w:ascii="Cambria" w:hAnsi="Cambria" w:cstheme="majorHAnsi"/>
          <w:b/>
          <w:bCs/>
          <w:lang w:val="id-ID"/>
        </w:rPr>
      </w:pPr>
    </w:p>
    <w:p w14:paraId="76E2EDFD" w14:textId="77777777" w:rsidR="0043675B" w:rsidRPr="0043675B" w:rsidRDefault="0043675B" w:rsidP="00DB6A36">
      <w:pPr>
        <w:spacing w:line="360" w:lineRule="auto"/>
        <w:jc w:val="both"/>
        <w:rPr>
          <w:rFonts w:ascii="Cambria" w:hAnsi="Cambria" w:cstheme="majorHAnsi"/>
          <w:b/>
          <w:bCs/>
        </w:rPr>
      </w:pPr>
      <w:r w:rsidRPr="0043675B">
        <w:rPr>
          <w:rFonts w:ascii="Cambria" w:hAnsi="Cambria" w:cstheme="majorHAnsi"/>
          <w:b/>
          <w:bCs/>
        </w:rPr>
        <w:t xml:space="preserve">PENDAHULUAN </w:t>
      </w:r>
    </w:p>
    <w:p w14:paraId="0CB331D0" w14:textId="142E88F4"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 xml:space="preserve">Pendidikan adalah proses yang lebih dari sekadar transfer pengetahuan. </w:t>
      </w:r>
      <w:proofErr w:type="gramStart"/>
      <w:r w:rsidRPr="0007389F">
        <w:rPr>
          <w:rFonts w:asciiTheme="minorHAnsi" w:hAnsiTheme="minorHAnsi" w:cstheme="minorHAnsi"/>
          <w:sz w:val="22"/>
          <w:szCs w:val="22"/>
        </w:rPr>
        <w:t>Ia</w:t>
      </w:r>
      <w:proofErr w:type="gramEnd"/>
      <w:r w:rsidRPr="0007389F">
        <w:rPr>
          <w:rFonts w:asciiTheme="minorHAnsi" w:hAnsiTheme="minorHAnsi" w:cstheme="minorHAnsi"/>
          <w:sz w:val="22"/>
          <w:szCs w:val="22"/>
        </w:rPr>
        <w:t xml:space="preserve"> adalah sebuah arsitektur yang terencana dan sistematis, yang bertujuan untuk mengembangkan potensi peserta didik secara maksimal. Setiap keberhasilan suatu lembaga pendidikan tidak lepas dari peran manajemen pendidikan yang berkualitas. Pendidikan yang efektif sangat bergantung pada pengelolaan yang tepat, dimana pengawasan dan evaluasi pendidikan menjadi dua pilar utama yang menjaga keseimbangan sistem pendidikan. Dalam konteks ini, pengawasan pendidikan berfungsi untuk memastikan bahwa setiap kegiatan pembelajaran berjalan sesuai dengan standar yang telah ditetapkan, sementara evaluasi berperan untuk mengukur tingkat keberhasilan dan efektivitas dari program yang telah dilaksanakan. Pengawasan dan evaluasi ini sangat penting untuk menciptakan sistem pendidikan yang berkelanjutan dan dapat terus meningkatkan kualitas</w:t>
      </w:r>
      <w:r>
        <w:rPr>
          <w:rFonts w:asciiTheme="minorHAnsi" w:hAnsiTheme="minorHAnsi" w:cstheme="minorHAnsi"/>
          <w:sz w:val="22"/>
          <w:szCs w:val="22"/>
        </w:rPr>
        <w:t xml:space="preserve">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ADDIN ZOTERO_ITEM CSL_CITATION {"citationID":"rDbDB0XE","properties":{"formattedCitation":"(Sumbaryani dkk., 2023)","plainCitation":"(Sumbaryani dkk., 2023)","noteIndex":0},"citationItems":[{"id":1528,"uris":["http://zotero.org/users/15441404/items/VLYPX9SK"],"itemData":{"id":1528,"type":"article-journal","abstract":"Penelitian ini bertujuan untuk mengeksplorasi peran Sistem Informasi Manajemen Sekolah (SIMS) dalam meningkatkan efektivitas perencanaan dan evaluasi pembelajaran. Kebutuhan sekolah untuk mengelola informasi secara efisien dalam menghadapi tantangan pendidikan abad ke-21, termasuk kebutuhan akan data yang akurat, real-time, dan terintegrasi dalam pengambilan keputusan. SIMS menjadi salah satu solusi strategis untuk mendukung transparansi, akuntabilitas, serta peningkatan mutu pendidikan melalui manajemen data yang baik.&amp;nbsp;Metode penelitian yang digunakan adalah studi literatur. Sumber data meliputi laporan kebijakan pemerintah terkait transformasi digital di bidang pendidikan, serta hasil-hasil penelitian dari universitas yang relevan. Referensi tersebut digunakan untuk memastikan kebenaran dan akuntabilitas data. Selain itu, peneliti juga menganalisis studi kasus yang telah dipublikasikan mengenai implementasi SIMS di berbagai sekolah guna memperoleh gambaran nyata mengenai dampaknya terhadap perencanaan dan evaluasi pembelajaran.&amp;nbsp;Hasil penelitian menunjukkan bahwa implementasi SIMS secara membantu sekolah dalam mengelola perencanaan pembelajaran yang lebih terstruktur dan efisien. SIMS juga mendukung proses evaluasi pembelajaran melalui penyediaan data siswa yang lebih akurat dan terintegrasi. Dengan demikian, SIMS berkontribusi dalam meningkatkan kualitas pengambilan keputusan oleh guru dan kepala sekolah, serta memperkuat budaya data dalam lingkungan pendidikan.","container-title":"Jurnal Literasi Digital","DOI":"10.54065/jld.3.2.2023.600","ISSN":"2808-6406","issue":"2","language":"en","license":"Copyright (c) 2023 Intan R.  Sumbaryani, Farhan  Sutanara, Raihan N Ranahcita","page":"89-98","source":"pusdig.my.id","title":"Peran Sistem Informasi Manajemen Sekolah dalam Meningkatkan Efektivitas Perencanaan dan Evaluasi Pembelajaran","URL":"https://pusdig.my.id/literasi/article/view/600","volume":"3","author":[{"family":"Sumbaryani","given":"Intan R."},{"family":"Sutanara","given":"Farhan"},{"family":"Ranahcita","given":"Raihan N."}],"accessed":{"date-parts":[["2025",10,19]]},"issued":{"date-parts":[["2023",7,31]]}}}],"schema":"https://github.com/citation-style-language/schema/raw/master/csl-citation.json"} </w:instrText>
      </w:r>
      <w:r>
        <w:rPr>
          <w:rFonts w:asciiTheme="minorHAnsi" w:hAnsiTheme="minorHAnsi" w:cstheme="minorHAnsi"/>
          <w:sz w:val="22"/>
          <w:szCs w:val="22"/>
        </w:rPr>
        <w:fldChar w:fldCharType="separate"/>
      </w:r>
      <w:r w:rsidRPr="0007389F">
        <w:rPr>
          <w:rFonts w:ascii="Calibri" w:hAnsi="Calibri" w:cs="Calibri"/>
          <w:sz w:val="22"/>
        </w:rPr>
        <w:t>(Sumbaryani dkk., 2023)</w:t>
      </w:r>
      <w:r>
        <w:rPr>
          <w:rFonts w:asciiTheme="minorHAnsi" w:hAnsiTheme="minorHAnsi" w:cstheme="minorHAnsi"/>
          <w:sz w:val="22"/>
          <w:szCs w:val="22"/>
        </w:rPr>
        <w:fldChar w:fldCharType="end"/>
      </w:r>
      <w:r w:rsidRPr="0007389F">
        <w:rPr>
          <w:rFonts w:asciiTheme="minorHAnsi" w:hAnsiTheme="minorHAnsi" w:cstheme="minorHAnsi"/>
          <w:sz w:val="22"/>
          <w:szCs w:val="22"/>
        </w:rPr>
        <w:t>.</w:t>
      </w:r>
    </w:p>
    <w:p w14:paraId="518AA1EC" w14:textId="7EC70A5A"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lastRenderedPageBreak/>
        <w:t>Seiring dengan perkembangan zaman, dunia pendidikan menghadapi tantangan yang semakin kompleks. Berbagai upaya telah dilakukan untuk meningkatkan kualitas pendidikan, salah satunya adalah dengan memperkuat sistem pengawasan dan evaluasi yang ada. Pengawasan pendidikan bukan hanya sekadar proses administratif, melainkan juga suatu bentuk manajemen yang bertujuan untuk menjaga agar seluruh dinamika pembelajaran tetap berjalan sesuai dengan rencana yang telah disusun. Di sisi lain, evaluasi pendidikan menjadi alat untuk mengukur hasil dari proses pendidikan yang telah dilakukan. Evaluasi yang tepat akan memberikan gambaran yang jelas tentang tingkat keberhasilan program, sedangkan pengawasan memastikan bahwa program tersebut dijalankan dengan baik</w:t>
      </w:r>
      <w:r>
        <w:rPr>
          <w:rFonts w:asciiTheme="minorHAnsi" w:hAnsiTheme="minorHAnsi" w:cstheme="minorHAnsi"/>
          <w:sz w:val="22"/>
          <w:szCs w:val="22"/>
        </w:rPr>
        <w:t xml:space="preserve">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ADDIN ZOTERO_ITEM CSL_CITATION {"citationID":"cpk8mjFo","properties":{"formattedCitation":"(Yuan dkk., 2012)","plainCitation":"(Yuan dkk., 2012)","noteIndex":0},"citationItems":[{"id":821,"uris":["http://zotero.org/users/15441404/items/IWDJ2VPF"],"itemData":{"id":821,"type":"article-journal","container-title":"Creative Education","DOI":"10.4236/ce.2012.37B042","ISSN":"2151-4755, 2151-4771","issue":"07","journalAbbreviation":"CE","license":"http://creativecommons.org/licenses/by/4.0/","page":"162-164","source":"DOI.org (Crossref)","title":"The Statistical Analysis and Evaluation of Examination Results of Materials Research Methods Course","URL":"http://www.scirp.org/journal/doi.aspx?DOI=10.4236/ce.2012.37B042","volume":"03","author":[{"family":"Yuan","given":"Wenjie"},{"family":"Deng","given":"Chengji"},{"family":"Zhu","given":"Hongxi"},{"family":"Li","given":"Jun"}],"accessed":{"date-parts":[["2025",1,25]]},"issued":{"date-parts":[["2012"]]}}}],"schema":"https://github.com/citation-style-language/schema/raw/master/csl-citation.json"} </w:instrText>
      </w:r>
      <w:r>
        <w:rPr>
          <w:rFonts w:asciiTheme="minorHAnsi" w:hAnsiTheme="minorHAnsi" w:cstheme="minorHAnsi"/>
          <w:sz w:val="22"/>
          <w:szCs w:val="22"/>
        </w:rPr>
        <w:fldChar w:fldCharType="separate"/>
      </w:r>
      <w:r w:rsidRPr="0007389F">
        <w:rPr>
          <w:rFonts w:ascii="Calibri" w:hAnsi="Calibri" w:cs="Calibri"/>
          <w:sz w:val="22"/>
        </w:rPr>
        <w:t>(Yuan dkk., 2012)</w:t>
      </w:r>
      <w:r>
        <w:rPr>
          <w:rFonts w:asciiTheme="minorHAnsi" w:hAnsiTheme="minorHAnsi" w:cstheme="minorHAnsi"/>
          <w:sz w:val="22"/>
          <w:szCs w:val="22"/>
        </w:rPr>
        <w:fldChar w:fldCharType="end"/>
      </w:r>
      <w:r w:rsidRPr="0007389F">
        <w:rPr>
          <w:rFonts w:asciiTheme="minorHAnsi" w:hAnsiTheme="minorHAnsi" w:cstheme="minorHAnsi"/>
          <w:sz w:val="22"/>
          <w:szCs w:val="22"/>
        </w:rPr>
        <w:t>.</w:t>
      </w:r>
    </w:p>
    <w:p w14:paraId="4E72BEC3" w14:textId="77777777"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Menurut Mulyasa (2022), kualitas pendidikan sangat bergantung pada sistem tata kelola yang baik, yang mencakup perencanaan, pelaksanaan, evaluasi, dan tindak lanjut. Pengawasan pendidikan berperan untuk memastikan bahwa setiap kebijakan yang diterapkan dapat terpantau dengan baik dan sesuai dengan tujuan yang telah ditetapkan. Selain itu, pengawasan juga berfungsi untuk mengidentifikasi potensi masalah yang mungkin muncul selama proses pembelajaran dan memberikan solusi sebelum masalah tersebut berkembang menjadi lebih besar. Sementara itu, evaluasi pendidikan berfokus pada pengukuran hasil dari proses pendidikan tersebut, apakah tujuan yang telah ditetapkan tercapai dengan baik, serta mengidentifikasi aspek mana yang perlu diperbaiki.</w:t>
      </w:r>
    </w:p>
    <w:p w14:paraId="230D2B7D" w14:textId="77777777"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 xml:space="preserve">Pengawasan dan evaluasi pendidikan juga menjadi kunci dalam mewujudkan pendidikan yang berorientasi pada kualitas dan keberlanjutan. Hal ini sejalan dengan pemikiran Arikunto (2019), yang menyatakan bahwa penguatan pengawasan dan evaluasi adalah bagian integral dari sistem manajemen pendidikan yang harus dilakukan secara berkelanjutan. Tanpa adanya pengawasan dan evaluasi yang efektif, proses pendidikan </w:t>
      </w:r>
      <w:proofErr w:type="gramStart"/>
      <w:r w:rsidRPr="0007389F">
        <w:rPr>
          <w:rFonts w:asciiTheme="minorHAnsi" w:hAnsiTheme="minorHAnsi" w:cstheme="minorHAnsi"/>
          <w:sz w:val="22"/>
          <w:szCs w:val="22"/>
        </w:rPr>
        <w:t>akan</w:t>
      </w:r>
      <w:proofErr w:type="gramEnd"/>
      <w:r w:rsidRPr="0007389F">
        <w:rPr>
          <w:rFonts w:asciiTheme="minorHAnsi" w:hAnsiTheme="minorHAnsi" w:cstheme="minorHAnsi"/>
          <w:sz w:val="22"/>
          <w:szCs w:val="22"/>
        </w:rPr>
        <w:t xml:space="preserve"> terhambat dan tidak dapat berkembang sesuai dengan yang diharapkan. Oleh karena itu, pengelola pendidikan harus memiliki pemahaman yang komprehensif tentang konsep-konsep pengawasan dan evaluasi ini untuk dapat mengimplementasikannya secara tepat.</w:t>
      </w:r>
    </w:p>
    <w:p w14:paraId="4B4A1C6C" w14:textId="77777777"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Salah satu tantangan dalam penerapan pengawasan dan evaluasi pendidikan adalah bagaimana memastikan bahwa seluruh komponen pendidikan, baik dari sisi kurikulum, pendidik, maupun sarana dan prasarana, berjalan sesuai dengan standar yang ditetapkan. Pengawasan yang efektif harus dapat menjangkau seluruh aspek pendidikan ini, dari perencanaan hingga evaluasi hasil pembelajaran. Di sisi lain, evaluasi harus dilakukan secara objektif dan sistematis untuk menghasilkan data yang akurat mengenai keberhasilan program pendidikan yang dilaksanakan.</w:t>
      </w:r>
    </w:p>
    <w:p w14:paraId="7531360B" w14:textId="77777777"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lastRenderedPageBreak/>
        <w:t>Tantangan lain yang dihadapi adalah bagaimana mengintegrasikan pengawasan dan evaluasi dengan budaya dan konteks lokal di Indonesia. Sebagaimana diungkapkan oleh Sudjana (2016), penting bagi sistem evaluasi pendidikan untuk disesuaikan dengan kebutuhan dan kondisi lokal, agar lebih relevan dan efektif. Dengan kata lain, pengawasan dan evaluasi pendidikan harus mampu menyesuaikan dengan karakteristik masing-masing lembaga pendidikan serta kebutuhan peserta didik. Pemahaman ini menjadi penting agar pengawasan dan evaluasi dapat memberikan dampak yang positif terhadap kualitas pendidikan secara keseluruhan.</w:t>
      </w:r>
    </w:p>
    <w:p w14:paraId="6B42FCAA" w14:textId="77777777" w:rsidR="0043675B" w:rsidRPr="0043675B" w:rsidRDefault="0043675B" w:rsidP="00DB6A36">
      <w:pPr>
        <w:spacing w:line="360" w:lineRule="auto"/>
        <w:jc w:val="both"/>
        <w:rPr>
          <w:rFonts w:ascii="Cambria" w:hAnsi="Cambria" w:cstheme="majorHAnsi"/>
        </w:rPr>
      </w:pPr>
    </w:p>
    <w:p w14:paraId="03E40524" w14:textId="77777777" w:rsidR="0043675B" w:rsidRPr="0043675B" w:rsidRDefault="0043675B" w:rsidP="00DB6A36">
      <w:pPr>
        <w:spacing w:line="360" w:lineRule="auto"/>
        <w:jc w:val="both"/>
        <w:rPr>
          <w:rFonts w:ascii="Cambria" w:hAnsi="Cambria" w:cstheme="majorHAnsi"/>
          <w:b/>
          <w:bCs/>
        </w:rPr>
      </w:pPr>
      <w:r w:rsidRPr="0043675B">
        <w:rPr>
          <w:rFonts w:ascii="Cambria" w:hAnsi="Cambria" w:cstheme="majorHAnsi"/>
          <w:b/>
          <w:bCs/>
        </w:rPr>
        <w:t>METODOLOGI PENELITIAN</w:t>
      </w:r>
    </w:p>
    <w:p w14:paraId="08075637" w14:textId="1034EF82"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 xml:space="preserve">Penelitian ini menggunakan pendekatan kualitatif dengan metode studi kepustakaan sebagai </w:t>
      </w:r>
      <w:proofErr w:type="gramStart"/>
      <w:r w:rsidRPr="0007389F">
        <w:rPr>
          <w:rFonts w:asciiTheme="minorHAnsi" w:hAnsiTheme="minorHAnsi" w:cstheme="minorHAnsi"/>
          <w:sz w:val="22"/>
          <w:szCs w:val="22"/>
        </w:rPr>
        <w:t>cara</w:t>
      </w:r>
      <w:proofErr w:type="gramEnd"/>
      <w:r w:rsidRPr="0007389F">
        <w:rPr>
          <w:rFonts w:asciiTheme="minorHAnsi" w:hAnsiTheme="minorHAnsi" w:cstheme="minorHAnsi"/>
          <w:sz w:val="22"/>
          <w:szCs w:val="22"/>
        </w:rPr>
        <w:t xml:space="preserve"> utama untuk menggali informasi. Studi kepustakaan merupakan metode yang tepat untuk menganalisis berbagai literatur yang relevan dengan topik yang dibahas. Dalam penelitian ini, peneliti mengumpulkan berbagai sumber literatur yang berasal dari buku teks utama, artikel jurnal ilmiah terkini, serta peraturan pendidikan yang berlaku. Tujuan dari studi kepustakaan ini adalah untuk memahami secara mendalam konsep-konsep pengawasan dan evaluasi pendidikan, serta bagaimana penerapannya dalam konteks pendidikan di Indonesia</w:t>
      </w:r>
      <w:r>
        <w:rPr>
          <w:rFonts w:asciiTheme="minorHAnsi" w:hAnsiTheme="minorHAnsi" w:cstheme="minorHAnsi"/>
          <w:sz w:val="22"/>
          <w:szCs w:val="22"/>
        </w:rPr>
        <w:t xml:space="preserve">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ADDIN ZOTERO_ITEM CSL_CITATION {"citationID":"Fcwo776y","properties":{"formattedCitation":"(Iskandar, 2022; Mahbubi, 2025)","plainCitation":"(Iskandar, 2022; Mahbubi, 2025)","noteIndex":0},"citationItems":[{"id":297,"uris":["http://zotero.org/users/15441404/items/CKJCF3KP"],"itemData":{"id":297,"type":"book","abstract":"Buku Metodologi Penelitian Kualitatif ini berangkat dari pemikiran sederhana dan dari pengalaman keseharian penulis ketika mengajar metodologi penelitian kualitatif. Banyak keluhan dari mahasiswa ketika menyelesaikan tugas akhir mereka. Bahwa menyusun skripsi, tesis, dan disertasi ataupun penelitian lainnya terasa sangat sulit, terutama dalam menyelaraskan antara masalah, paradigma, pendekatan, dan teori dalam penelitian. Buku ini sengaja dimunculkan untuk mengatasi kegagapan tersebut, Makanya pembaca akan menemukan tuntunan ringkas dan sederhana dalam buku ini bagaimana caranya melakukan penelitian kualitatif. Petunjuk dan bimbingan praktis ini yang nyaris gagal disediakan oleh sebagian besar penulis metodologi penelitian kualitatif Kelebihan lain buku metodologi kualitatif ini adalah pembahasan tentang kajian budaya (cultural studies). Selama ini kajian budaya (cultural studies) di tempatkan di luar penelitian kualitatif. Ia merupakan pembahasan metodologi tersendiri. Padahal sepantasnyalah kajian budaya (cultural studies) berada dalam pendekatan kualitatif. Ini bisa dibaca dari sejarah dan asumsi dasarnya.","event-place":"Pati, Jawa Tengah","ISBN":"978-623-6106-09-9","language":"en","number-of-pages":"242","publisher":"Maghza Pustaka","publisher-place":"Pati, Jawa Tengah","title":"Metodologi Penelitian Kualitatif","URL":"https://katalog-pustaka.uinbukittinggi.ac.id/pustaka/main/item/101054","author":[{"family":"Iskandar","given":"Dudi"}],"accessed":{"date-parts":[["2024",11,10]]},"issued":{"date-parts":[["2022",8,20]]}}},{"id":1368,"uris":["http://zotero.org/users/15441404/items/FX2NJEN5"],"itemData":{"id":1368,"type":"book","edition":"1","event-place":"Surabaya","ISBN":"978-623-462-919-4","language":"Indonesia","number-of-pages":"60","publisher":"Global Aksara Pers","publisher-place":"Surabaya","title":"METOPEN FOR DUMMIES: Panduan Riset Buat Kaum Rebahan, Tugas Akhir Lancar, Rebahan Tetap Jalan!,","author":[{"family":"Mahbubi","given":"M"}],"issued":{"date-parts":[["2025",8,16]]}}}],"schema":"https://github.com/citation-style-language/schema/raw/master/csl-citation.json"} </w:instrText>
      </w:r>
      <w:r>
        <w:rPr>
          <w:rFonts w:asciiTheme="minorHAnsi" w:hAnsiTheme="minorHAnsi" w:cstheme="minorHAnsi"/>
          <w:sz w:val="22"/>
          <w:szCs w:val="22"/>
        </w:rPr>
        <w:fldChar w:fldCharType="separate"/>
      </w:r>
      <w:r w:rsidRPr="0007389F">
        <w:rPr>
          <w:rFonts w:ascii="Calibri" w:hAnsi="Calibri" w:cs="Calibri"/>
          <w:sz w:val="22"/>
        </w:rPr>
        <w:t>(Iskandar, 2022; Mahbubi, 2025)</w:t>
      </w:r>
      <w:r>
        <w:rPr>
          <w:rFonts w:asciiTheme="minorHAnsi" w:hAnsiTheme="minorHAnsi" w:cstheme="minorHAnsi"/>
          <w:sz w:val="22"/>
          <w:szCs w:val="22"/>
        </w:rPr>
        <w:fldChar w:fldCharType="end"/>
      </w:r>
      <w:r w:rsidRPr="0007389F">
        <w:rPr>
          <w:rFonts w:asciiTheme="minorHAnsi" w:hAnsiTheme="minorHAnsi" w:cstheme="minorHAnsi"/>
          <w:sz w:val="22"/>
          <w:szCs w:val="22"/>
        </w:rPr>
        <w:t>.</w:t>
      </w:r>
    </w:p>
    <w:p w14:paraId="1C83306F" w14:textId="18398A14"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Penelitian ini mengandalkan analisis deskriptif-analitis untuk menggali pemahaman lebih dalam tentang pengawasan dan evaluasi pendidikan. Metode ini tidak hanya berfungsi untuk merangkum data, tetapi juga untuk menyusun pemahaman yang komprehensif mengenai dinamika pengawasan pendidikan di Indonesia. Proses analisis dilakukan dengan menghubungkan berbagai teori dan konsep yang ada dalam literatur untuk mendapatkan wawasan yang lebih luas tentang bagaimana pengawasan dan evaluasi dapat meningkatkan kualitas pendidikan</w:t>
      </w:r>
      <w:r>
        <w:rPr>
          <w:rFonts w:asciiTheme="minorHAnsi" w:hAnsiTheme="minorHAnsi" w:cstheme="minorHAnsi"/>
          <w:sz w:val="22"/>
          <w:szCs w:val="22"/>
        </w:rPr>
        <w:t xml:space="preserve">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ADDIN ZOTERO_ITEM CSL_CITATION {"citationID":"sj0m1MUh","properties":{"formattedCitation":"(Mahbubi, 2025; Malahati dkk., 2023)","plainCitation":"(Mahbubi, 2025; Malahati dkk., 2023)","noteIndex":0},"citationItems":[{"id":1368,"uris":["http://zotero.org/users/15441404/items/FX2NJEN5"],"itemData":{"id":1368,"type":"book","edition":"1","event-place":"Surabaya","ISBN":"978-623-462-919-4","language":"Indonesia","number-of-pages":"60","publisher":"Global Aksara Pers","publisher-place":"Surabaya","title":"METOPEN FOR DUMMIES: Panduan Riset Buat Kaum Rebahan, Tugas Akhir Lancar, Rebahan Tetap Jalan!,","author":[{"family":"Mahbubi","given":"M"}],"issued":{"date-parts":[["2025",8,16]]}}},{"id":1439,"uris":["http://zotero.org/users/15441404/items/3KE2TU5L"],"itemData":{"id":1439,"type":"article-journal","abstract":"Tujuan artikel ini adalah untuk memahami hakikat metode penelitian kualitatif. Metodenya adalah studi pustaka, dimana data dikumpulkan dengan mencari dan membangun sumber informasi dari berbagai sumber, seperti buku, jurnal, dan penelitian yang ada. Akibatnya, penelitian kualitatif mengumpulkan data dari pengaturan alam dan memanfaatkan peneliti sebagai instrumen kunci oleh peneliti, daripada menghasilkan dalam bentuk prosedur atau perhitungan statistik, yang dilakukan dalam desain penelitian yang bertujuan untuk mengklarifikasi fenomena kontekstual. Karena penelitian kualitatif cenderung menggunakan pendekatan analisis deskriptif dan induktif, penelitian kualitatif ini menekankan pada proses dan makna berdasarkan perspektif subjek. Desain penelitian kualitatif ini dapat digunakan sebagai metode penelitian karena dijabarkan secara komprehensif sehingga mudah dipahami oleh peneliti dan ilmuwan.Kata Kunci: Karakteristik, Penelitian, Kualitatif","container-title":"JURNAL PENDIDIKAN DASAR","DOI":"10.46368/jpd.v11i2.902","ISSN":"2579-3993","issue":"2","language":"id","license":"Copyright (c) 2023 Jurnal Pendidikan Dasar","page":"341-348","source":"jurnalstkipmelawi.ac.id","title":"Kualitatif: Memahami Karakteristik Penelitian Sebagai Metodologi","title-short":"KUALITATIF","URL":"https://jurnalstkipmelawi.ac.id/index.php/JPD/article/view/902","volume":"11","author":[{"family":"Malahati","given":"Fildza"},{"family":"B","given":"Anelda Ultavia"},{"family":"Jannati","given":"Putri"},{"family":"Qathrunnada","given":"Qathrunnada"},{"family":"Shaleh","given":"Shaleh"}],"accessed":{"date-parts":[["2025",8,27]]},"issued":{"date-parts":[["2023",12,31]]}}}],"schema":"https://github.com/citation-style-language/schema/raw/master/csl-citation.json"} </w:instrText>
      </w:r>
      <w:r>
        <w:rPr>
          <w:rFonts w:asciiTheme="minorHAnsi" w:hAnsiTheme="minorHAnsi" w:cstheme="minorHAnsi"/>
          <w:sz w:val="22"/>
          <w:szCs w:val="22"/>
        </w:rPr>
        <w:fldChar w:fldCharType="separate"/>
      </w:r>
      <w:r w:rsidRPr="0007389F">
        <w:rPr>
          <w:rFonts w:ascii="Calibri" w:hAnsi="Calibri" w:cs="Calibri"/>
          <w:sz w:val="22"/>
        </w:rPr>
        <w:t>(Mahbubi, 2025; Malahati dkk., 2023)</w:t>
      </w:r>
      <w:r>
        <w:rPr>
          <w:rFonts w:asciiTheme="minorHAnsi" w:hAnsiTheme="minorHAnsi" w:cstheme="minorHAnsi"/>
          <w:sz w:val="22"/>
          <w:szCs w:val="22"/>
        </w:rPr>
        <w:fldChar w:fldCharType="end"/>
      </w:r>
      <w:r w:rsidRPr="0007389F">
        <w:rPr>
          <w:rFonts w:asciiTheme="minorHAnsi" w:hAnsiTheme="minorHAnsi" w:cstheme="minorHAnsi"/>
          <w:sz w:val="22"/>
          <w:szCs w:val="22"/>
        </w:rPr>
        <w:t>.</w:t>
      </w:r>
    </w:p>
    <w:p w14:paraId="6FE5CB7E" w14:textId="77777777"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Sebagai referensi utama dalam penelitian ini, peneliti mengacu pada karya-karya terdahulu yang membahas manajemen pendidikan dan evaluasi pendidikan. Salah satu sumber utama yang digunakan adalah karya Sugiyono (2019), yang membahas filosofi manajemen pendidikan, serta artikel-artikel jurnal yang membahas evaluasi pendidikan di Indonesia dan luar negeri. Selain itu, peneliti juga menggunakan peraturan dan regulasi pendidikan yang berlaku, seperti Undang-Undang Republik Indonesia Nomor 20 Tahun 2003 tentang Sistem Pendidikan Nasional, untuk memastikan bahwa penelitian ini relevan dengan konteks hukum yang ada.</w:t>
      </w:r>
    </w:p>
    <w:p w14:paraId="5DBC9150" w14:textId="5055C9DA"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 xml:space="preserve">Data yang dikumpulkan kemudian dianalisis dengan pendekatan deskriptif-analitis, yaitu dengan mengidentifikasi berbagai konsep, teori, dan temuan dari literatur yang ada, kemudian </w:t>
      </w:r>
      <w:r w:rsidRPr="0007389F">
        <w:rPr>
          <w:rFonts w:asciiTheme="minorHAnsi" w:hAnsiTheme="minorHAnsi" w:cstheme="minorHAnsi"/>
          <w:sz w:val="22"/>
          <w:szCs w:val="22"/>
        </w:rPr>
        <w:lastRenderedPageBreak/>
        <w:t xml:space="preserve">menghubungkannya dengan masalah yang dibahas dalam penelitian ini. Penelitian ini juga memperhatikan konteks pendidikan di Indonesia, khususnya dalam hal penerapan pengawasan dan evaluasi yang relevan dengan kondisi </w:t>
      </w:r>
      <w:r>
        <w:rPr>
          <w:rFonts w:asciiTheme="minorHAnsi" w:hAnsiTheme="minorHAnsi" w:cstheme="minorHAnsi"/>
          <w:sz w:val="22"/>
          <w:szCs w:val="22"/>
        </w:rPr>
        <w:t xml:space="preserve">local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ADDIN ZOTERO_ITEM CSL_CITATION {"citationID":"6sWXZoLw","properties":{"formattedCitation":"(Mahbubi, 2025; Manzilati, 2017)","plainCitation":"(Mahbubi, 2025; Manzilati, 2017)","noteIndex":0},"citationItems":[{"id":1368,"uris":["http://zotero.org/users/15441404/items/FX2NJEN5"],"itemData":{"id":1368,"type":"book","edition":"1","event-place":"Surabaya","ISBN":"978-623-462-919-4","language":"Indonesia","number-of-pages":"60","publisher":"Global Aksara Pers","publisher-place":"Surabaya","title":"METOPEN FOR DUMMIES: Panduan Riset Buat Kaum Rebahan, Tugas Akhir Lancar, Rebahan Tetap Jalan!,","author":[{"family":"Mahbubi","given":"M"}],"issued":{"date-parts":[["2025",8,16]]}}},{"id":299,"uris":["http://zotero.org/users/15441404/items/EA49S9K7"],"itemData":{"id":299,"type":"webpage","abstract":"Secara filosofis, metodologi penelitian merupakan bagian dari ilmu pengetahuan yang mempelajari bagaimana prosedur kerja mencari kebenaran.Prosedur kerja mencari kebenaran sebagai filsafat dikenal dengan sebutan epistimologi. Kualitas kebenaran yang diperoleh dalam berilmu pengetahuan terkait langsung dengan kualitas prosedur kerjanya. Berdasar uraian inilah sebelum mengulas lebih lanjut mengenai metodologi penelitian kualitatif, akan diuraikan terlebih dahulu dasar memahami paradigma penelitian yang beragam. Hal ini dimaksudkan agar peneliti lebih mudah memahami bahwa metodologi penelitian yang berbeda itu mendasarkan kepada filsafat ilmu yang berbeda, sehingga menuntut langkah kerja yang berbeda.","container-title":"Zishof eLibrary","language":"en","title":"Metodologi Penelitian Kualitatif","URL":"https://katalog-pustaka.uinbukittinggi.ac.id/pustaka/main/item/96739","author":[{"family":"Manzilati,","given":"Asfi"}],"accessed":{"date-parts":[["2024",11,10]]},"issued":{"date-parts":[["2017"]]}}}],"schema":"https://github.com/citation-style-language/schema/raw/master/csl-citation.json"} </w:instrText>
      </w:r>
      <w:r>
        <w:rPr>
          <w:rFonts w:asciiTheme="minorHAnsi" w:hAnsiTheme="minorHAnsi" w:cstheme="minorHAnsi"/>
          <w:sz w:val="22"/>
          <w:szCs w:val="22"/>
        </w:rPr>
        <w:fldChar w:fldCharType="separate"/>
      </w:r>
      <w:r w:rsidRPr="0007389F">
        <w:rPr>
          <w:rFonts w:ascii="Calibri" w:hAnsi="Calibri" w:cs="Calibri"/>
          <w:sz w:val="22"/>
        </w:rPr>
        <w:t>(Mahbubi, 2025; Manzilati, 2017)</w:t>
      </w:r>
      <w:r>
        <w:rPr>
          <w:rFonts w:asciiTheme="minorHAnsi" w:hAnsiTheme="minorHAnsi" w:cstheme="minorHAnsi"/>
          <w:sz w:val="22"/>
          <w:szCs w:val="22"/>
        </w:rPr>
        <w:fldChar w:fldCharType="end"/>
      </w:r>
      <w:r w:rsidRPr="0007389F">
        <w:rPr>
          <w:rFonts w:asciiTheme="minorHAnsi" w:hAnsiTheme="minorHAnsi" w:cstheme="minorHAnsi"/>
          <w:sz w:val="22"/>
          <w:szCs w:val="22"/>
        </w:rPr>
        <w:t>.</w:t>
      </w:r>
    </w:p>
    <w:p w14:paraId="0CB9E57A" w14:textId="77777777" w:rsidR="0043675B" w:rsidRPr="0043675B" w:rsidRDefault="0043675B" w:rsidP="00DB6A36">
      <w:pPr>
        <w:spacing w:line="360" w:lineRule="auto"/>
        <w:jc w:val="both"/>
        <w:rPr>
          <w:rFonts w:ascii="Cambria" w:hAnsi="Cambria" w:cstheme="majorHAnsi"/>
        </w:rPr>
      </w:pPr>
    </w:p>
    <w:p w14:paraId="52A541C6" w14:textId="77777777" w:rsidR="0043675B" w:rsidRPr="0043675B" w:rsidRDefault="0043675B" w:rsidP="00DB6A36">
      <w:pPr>
        <w:spacing w:line="360" w:lineRule="auto"/>
        <w:jc w:val="both"/>
        <w:rPr>
          <w:rFonts w:ascii="Cambria" w:hAnsi="Cambria" w:cstheme="majorHAnsi"/>
          <w:b/>
          <w:bCs/>
        </w:rPr>
      </w:pPr>
      <w:r w:rsidRPr="0043675B">
        <w:rPr>
          <w:rFonts w:ascii="Cambria" w:hAnsi="Cambria" w:cstheme="majorHAnsi"/>
          <w:b/>
          <w:bCs/>
        </w:rPr>
        <w:t xml:space="preserve">HASIL DAN PEMBAHASAN </w:t>
      </w:r>
    </w:p>
    <w:p w14:paraId="0D16643B" w14:textId="77777777"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Pengawasan dan evaluasi pendidikan adalah dua elemen yang sangat penting dalam manajemen pendidikan yang harus berjalan secara terintegrasi dan berkesinambungan untuk memastikan peningkatan mutu dan efektivitas pembelajaran. Dimensi pengawasan dan evaluasi pendidikan dapat dibagi menjadi empat aspek utama: perencanaan, pelaksanaan, hasil, dan tindak lanjut. Keempat dimensi ini saling terkait dan membentuk sebuah siklus yang terus berputar untuk memastikan kualitas pendidikan yang optimal.</w:t>
      </w:r>
    </w:p>
    <w:p w14:paraId="2F0FF1DE" w14:textId="77777777" w:rsidR="0007389F" w:rsidRPr="0007389F" w:rsidRDefault="0007389F" w:rsidP="0007389F">
      <w:pPr>
        <w:spacing w:line="360" w:lineRule="auto"/>
        <w:outlineLvl w:val="2"/>
        <w:rPr>
          <w:rFonts w:asciiTheme="minorHAnsi" w:hAnsiTheme="minorHAnsi" w:cstheme="minorHAnsi"/>
          <w:b/>
          <w:bCs/>
          <w:sz w:val="22"/>
          <w:szCs w:val="22"/>
        </w:rPr>
      </w:pPr>
      <w:r w:rsidRPr="0007389F">
        <w:rPr>
          <w:rFonts w:asciiTheme="minorHAnsi" w:hAnsiTheme="minorHAnsi" w:cstheme="minorHAnsi"/>
          <w:b/>
          <w:bCs/>
          <w:sz w:val="22"/>
          <w:szCs w:val="22"/>
        </w:rPr>
        <w:t>Dimensi Pengawasan dan Evaluasi Pendidikan</w:t>
      </w:r>
    </w:p>
    <w:p w14:paraId="11BEA19A" w14:textId="77777777"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 xml:space="preserve">Dimensi perencanaan adalah langkah pertama yang sangat penting dalam siklus pengawasan dan evaluasi pendidikan. Pada tahap ini, pengawasan berperan sebagai pengarah untuk memastikan bahwa setiap program yang disusun relevan dengan tujuan pendidikan yang ingin dicapai. Perencanaan yang matang adalah fondasi yang kuat untuk keberhasilan suatu program pendidikan. Terry (2010) menjelaskan bahwa perencanaan yang baik adalah setengah dari keberhasilan, karena perencanaan yang tepat dapat mengidentifikasi potensi masalah sejak dini dan menyiapkan solusi untuk menghindari kegagalan di awal. Perencanaan yang baik </w:t>
      </w:r>
      <w:proofErr w:type="gramStart"/>
      <w:r w:rsidRPr="0007389F">
        <w:rPr>
          <w:rFonts w:asciiTheme="minorHAnsi" w:hAnsiTheme="minorHAnsi" w:cstheme="minorHAnsi"/>
          <w:sz w:val="22"/>
          <w:szCs w:val="22"/>
        </w:rPr>
        <w:t>akan</w:t>
      </w:r>
      <w:proofErr w:type="gramEnd"/>
      <w:r w:rsidRPr="0007389F">
        <w:rPr>
          <w:rFonts w:asciiTheme="minorHAnsi" w:hAnsiTheme="minorHAnsi" w:cstheme="minorHAnsi"/>
          <w:sz w:val="22"/>
          <w:szCs w:val="22"/>
        </w:rPr>
        <w:t xml:space="preserve"> menetapkan tujuan yang jelas, sumber daya yang dibutuhkan, serta mekanisme evaluasi yang terukur. Dalam konteks pendidikan, pengawasan dalam tahap perencanaan juga mencakup pengawasan terhadap penyusunan kurikulum dan perangkat pembelajaran lainnya yang </w:t>
      </w:r>
      <w:proofErr w:type="gramStart"/>
      <w:r w:rsidRPr="0007389F">
        <w:rPr>
          <w:rFonts w:asciiTheme="minorHAnsi" w:hAnsiTheme="minorHAnsi" w:cstheme="minorHAnsi"/>
          <w:sz w:val="22"/>
          <w:szCs w:val="22"/>
        </w:rPr>
        <w:t>akan</w:t>
      </w:r>
      <w:proofErr w:type="gramEnd"/>
      <w:r w:rsidRPr="0007389F">
        <w:rPr>
          <w:rFonts w:asciiTheme="minorHAnsi" w:hAnsiTheme="minorHAnsi" w:cstheme="minorHAnsi"/>
          <w:sz w:val="22"/>
          <w:szCs w:val="22"/>
        </w:rPr>
        <w:t xml:space="preserve"> diterapkan di kelas.</w:t>
      </w:r>
    </w:p>
    <w:p w14:paraId="594A3D27" w14:textId="77777777"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 xml:space="preserve">Pada dimensi pelaksanaan, pengawasan berfungsi untuk memantau jalannya proses pembelajaran dan tata kelola manajerial secara real-time. Tujuannya adalah untuk memastikan bahwa semua komponen pendidikan, mulai dari pengajaran di kelas hingga administrasi pendukung lainnya, berjalan sesuai dengan rencana yang telah ditetapkan. Evaluasi pada tahap ini berperan untuk mengukur efektivitas proses pembelajaran. Evaluasi ini dapat berupa pengamatan langsung terhadap proses pembelajaran di kelas atau pengumpulan data kuantitatif yang menggambarkan efektivitas metode pembelajaran yang diterapkan. Evaluasi yang dilakukan pada fase ini memberikan umpan balik langsung kepada guru dan tenaga kependidikan lainnya untuk melakukan perbaikan segera jika ditemukan kekurangan dalam implementasi pembelajaran. Dalam hal ini, evaluasi tidak hanya dilakukan pada aspek pengajaran, tetapi juga pada aspek lainnya, seperti </w:t>
      </w:r>
      <w:r w:rsidRPr="0007389F">
        <w:rPr>
          <w:rFonts w:asciiTheme="minorHAnsi" w:hAnsiTheme="minorHAnsi" w:cstheme="minorHAnsi"/>
          <w:sz w:val="22"/>
          <w:szCs w:val="22"/>
        </w:rPr>
        <w:lastRenderedPageBreak/>
        <w:t xml:space="preserve">penggunaan media pembelajaran dan keterlibatan siswa dalam proses belajar. Menurut Scriven (1991), evaluasi formatif yang dilakukan selama pelaksanaan pembelajaran </w:t>
      </w:r>
      <w:proofErr w:type="gramStart"/>
      <w:r w:rsidRPr="0007389F">
        <w:rPr>
          <w:rFonts w:asciiTheme="minorHAnsi" w:hAnsiTheme="minorHAnsi" w:cstheme="minorHAnsi"/>
          <w:sz w:val="22"/>
          <w:szCs w:val="22"/>
        </w:rPr>
        <w:t>akan</w:t>
      </w:r>
      <w:proofErr w:type="gramEnd"/>
      <w:r w:rsidRPr="0007389F">
        <w:rPr>
          <w:rFonts w:asciiTheme="minorHAnsi" w:hAnsiTheme="minorHAnsi" w:cstheme="minorHAnsi"/>
          <w:sz w:val="22"/>
          <w:szCs w:val="22"/>
        </w:rPr>
        <w:t xml:space="preserve"> memberikan gambaran mengenai kebutuhan perbaikan dan adaptasi yang diperlukan dalam meningkatkan kualitas pembelajaran.</w:t>
      </w:r>
    </w:p>
    <w:p w14:paraId="1018E174" w14:textId="77777777"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Selanjutnya, pada dimensi hasil, evaluasi berfokus pada penilaian terhadap hasil dari proses pendidikan yang telah dilaksanakan. Evaluasi ini bertujuan untuk menilai apakah kompetensi yang diharapkan dari peserta didik telah tercapai, baik secara kuantitatif maupun kualitatif. Hasil evaluasi ini dapat berupa penilaian terhadap keterampilan, pengetahuan, dan sikap siswa setelah mengikuti proses pembelajaran. Aspek yang dievaluasi dapat mencakup pemahaman konsep, kemampuan mengaplikasikan pengetahuan, dan bahkan sikap peserta didik terhadap materi pembelajaran. Seperti yang dijelaskan oleh Mulyasa (2022), evaluasi hasil tidak hanya mengukur capaian akademik siswa, tetapi juga mencakup perkembangan karakter dan keterampilan hidup yang sangat penting dalam pendidikan abad ke-21. Dimensi hasil ini menjadi tolak ukur untuk menentukan apakah tujuan pendidikan yang telah ditetapkan pada awalnya telah tercapai dengan baik, serta seberapa efektif program yang dilaksanakan dalam menghasilkan hasil yang diinginkan.</w:t>
      </w:r>
    </w:p>
    <w:p w14:paraId="258DE247" w14:textId="77777777" w:rsidR="0007389F" w:rsidRPr="0007389F" w:rsidRDefault="0007389F" w:rsidP="0007389F">
      <w:pPr>
        <w:pStyle w:val="NormalWeb"/>
        <w:spacing w:before="0" w:beforeAutospacing="0" w:after="0" w:afterAutospacing="0" w:line="360" w:lineRule="auto"/>
        <w:ind w:firstLine="720"/>
        <w:jc w:val="both"/>
      </w:pPr>
      <w:r w:rsidRPr="0007389F">
        <w:rPr>
          <w:rFonts w:asciiTheme="minorHAnsi" w:hAnsiTheme="minorHAnsi" w:cstheme="minorHAnsi"/>
          <w:sz w:val="22"/>
          <w:szCs w:val="22"/>
        </w:rPr>
        <w:t>Akhirnya, dimensi tindak lanjut adalah tahap terakhir dalam siklus pengawasan dan evaluasi pendidikan yang tidak kalah penting. Tindak lanjut ini merupakan proses untuk mengolah hasil evaluasi dan menggunakannya sebagai dasar untuk perbaikan berkelanjutan. Dalam pendidikan, tindak lanjut mencakup langkah-langkah yang harus diambil berdasarkan hasil evaluasi yang telah dilakukan pada tahap sebelumnya. Tindak lanjut ini bisa berupa perubahan kurikulum, perbaikan metode pengajaran, atau peningkatan kompetensi guru dan tenaga kependidikan. Sebagaimana dijelaskan oleh Stufflebeam (2003), dalam model evaluasi CIPP (Context, Input, Process, Product), tindak lanjut adalah bagian terpenting yang menentukan arah kebijakan pendidikan selanjutnya. Proses ini tidak hanya berfokus pada perbaikan jangka pendek, tetapi juga pada pengembangan sistem pendidikan yang lebih baik di masa depan</w:t>
      </w:r>
      <w:r w:rsidRPr="0007389F">
        <w:t>.</w:t>
      </w:r>
    </w:p>
    <w:p w14:paraId="4F2E8E0A" w14:textId="77777777" w:rsidR="0007389F" w:rsidRPr="0007389F" w:rsidRDefault="0007389F" w:rsidP="0007389F">
      <w:pPr>
        <w:spacing w:line="360" w:lineRule="auto"/>
        <w:outlineLvl w:val="2"/>
        <w:rPr>
          <w:rFonts w:asciiTheme="minorHAnsi" w:hAnsiTheme="minorHAnsi" w:cstheme="minorHAnsi"/>
          <w:b/>
          <w:bCs/>
          <w:sz w:val="22"/>
          <w:szCs w:val="22"/>
        </w:rPr>
      </w:pPr>
      <w:r w:rsidRPr="0007389F">
        <w:rPr>
          <w:rFonts w:asciiTheme="minorHAnsi" w:hAnsiTheme="minorHAnsi" w:cstheme="minorHAnsi"/>
          <w:b/>
          <w:bCs/>
          <w:sz w:val="22"/>
          <w:szCs w:val="22"/>
        </w:rPr>
        <w:t>Jenis Pengawasan dan Evaluasi Pendidikan</w:t>
      </w:r>
    </w:p>
    <w:p w14:paraId="480C0414" w14:textId="77777777"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 xml:space="preserve">Pengawasan dan evaluasi pendidikan dapat diklasifikasikan menjadi beberapa jenis berdasarkan waktu, pelaksana, dan objek evaluasi. Berdasarkan waktu, evaluasi dibagi menjadi dua jenis utama: evaluasi formatif dan evaluasi sumatif. Evaluasi formatif dilakukan selama proses pembelajaran berlangsung untuk memberikan umpan balik yang dapat segera digunakan untuk memperbaiki kekurangan yang ada dalam proses tersebut. Sebagai contoh, guru dapat memberikan kuis atau tugas untuk mengukur pemahaman siswa selama semester berlangsung. Di sisi lain, evaluasi sumatif dilakukan setelah program selesai, biasanya di akhir periode, untuk menilai sejauh </w:t>
      </w:r>
      <w:r w:rsidRPr="0007389F">
        <w:rPr>
          <w:rFonts w:asciiTheme="minorHAnsi" w:hAnsiTheme="minorHAnsi" w:cstheme="minorHAnsi"/>
          <w:sz w:val="22"/>
          <w:szCs w:val="22"/>
        </w:rPr>
        <w:lastRenderedPageBreak/>
        <w:t>mana tujuan yang telah ditetapkan tercapai secara keseluruhan. Evaluasi sumatif ini sering kali berbentuk ujian akhir atau penilaian akhir yang menilai pencapaian kompetensi siswa secara keseluruhan.</w:t>
      </w:r>
    </w:p>
    <w:p w14:paraId="10054311" w14:textId="77777777"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 xml:space="preserve">Dari sisi pelaksana, pengawasan dan evaluasi pendidikan dapat dilakukan oleh dua pihak, yaitu pihak internal dan eksternal. Pengawasan internal dilakukan oleh lembaga pendidikan itu sendiri, seperti kepala sekolah, guru, dan staf administrasi, yang bertanggung jawab terhadap pelaksanaan kegiatan pendidikan di dalam lembaga tersebut. Pengawasan eksternal, di sisi lain, dilakukan oleh pihak luar lembaga, seperti badan akreditasi, </w:t>
      </w:r>
      <w:proofErr w:type="gramStart"/>
      <w:r w:rsidRPr="0007389F">
        <w:rPr>
          <w:rFonts w:asciiTheme="minorHAnsi" w:hAnsiTheme="minorHAnsi" w:cstheme="minorHAnsi"/>
          <w:sz w:val="22"/>
          <w:szCs w:val="22"/>
        </w:rPr>
        <w:t>dinas</w:t>
      </w:r>
      <w:proofErr w:type="gramEnd"/>
      <w:r w:rsidRPr="0007389F">
        <w:rPr>
          <w:rFonts w:asciiTheme="minorHAnsi" w:hAnsiTheme="minorHAnsi" w:cstheme="minorHAnsi"/>
          <w:sz w:val="22"/>
          <w:szCs w:val="22"/>
        </w:rPr>
        <w:t xml:space="preserve"> pendidikan, atau lembaga sertifikasi yang bertugas untuk memastikan akuntabilitas dan transparansi dari lembaga pendidikan. Pengawasan eksternal bertujuan untuk memberikan penilaian objektif terhadap kualitas pendidikan yang diselenggarakan dan memastikan bahwa lembaga pendidikan memenuhi standar yang telah ditetapkan oleh pemerintah atau badan akreditasi yang relevan.</w:t>
      </w:r>
    </w:p>
    <w:p w14:paraId="34EAA7D0" w14:textId="77777777" w:rsidR="0007389F" w:rsidRPr="0007389F" w:rsidRDefault="0007389F" w:rsidP="0007389F">
      <w:pPr>
        <w:pStyle w:val="NormalWeb"/>
        <w:spacing w:before="0" w:beforeAutospacing="0" w:after="0" w:afterAutospacing="0" w:line="360" w:lineRule="auto"/>
        <w:ind w:firstLine="720"/>
        <w:jc w:val="both"/>
      </w:pPr>
      <w:r w:rsidRPr="0007389F">
        <w:rPr>
          <w:rFonts w:asciiTheme="minorHAnsi" w:hAnsiTheme="minorHAnsi" w:cstheme="minorHAnsi"/>
          <w:sz w:val="22"/>
          <w:szCs w:val="22"/>
        </w:rPr>
        <w:t>Melihat objek evaluasi, pengawasan dan evaluasi pendidikan mencakup berbagai aspek dalam dunia pendidikan. Ini termasuk kurikulum yang digunakan, proses pembelajaran di kelas, kualitas pengajaran, serta kinerja pendidik dan tenaga kependidikan lainnya. Selain itu, evaluasi juga mencakup sarana dan prasarana pendidikan yang digunakan, serta aspek administratif dan manajerial yang mendukung penyelenggaraan pendidikan</w:t>
      </w:r>
      <w:r w:rsidRPr="0007389F">
        <w:t>.</w:t>
      </w:r>
    </w:p>
    <w:p w14:paraId="61D3D9F4" w14:textId="77777777" w:rsidR="0007389F" w:rsidRPr="0007389F" w:rsidRDefault="0007389F" w:rsidP="0007389F">
      <w:pPr>
        <w:pStyle w:val="NormalWeb"/>
        <w:spacing w:before="0" w:beforeAutospacing="0" w:after="0" w:afterAutospacing="0" w:line="360" w:lineRule="auto"/>
        <w:ind w:firstLine="720"/>
        <w:jc w:val="both"/>
        <w:rPr>
          <w:rFonts w:asciiTheme="minorHAnsi" w:hAnsiTheme="minorHAnsi" w:cstheme="minorHAnsi"/>
          <w:sz w:val="22"/>
          <w:szCs w:val="22"/>
        </w:rPr>
      </w:pPr>
      <w:r w:rsidRPr="0007389F">
        <w:rPr>
          <w:rFonts w:asciiTheme="minorHAnsi" w:hAnsiTheme="minorHAnsi" w:cstheme="minorHAnsi"/>
          <w:sz w:val="22"/>
          <w:szCs w:val="22"/>
        </w:rPr>
        <w:t>Berdasarkan hasil penelitian ini, dapat disimpulkan bahwa pengawasan dan evaluasi pendidikan adalah elemen yang sangat penting dalam manajemen pendidikan. Keduanya memiliki dimensi yang saling terkait, yang terdiri dari perencanaan, pelaksanaan, hasil, dan tindak lanjut. Dimensi perencanaan harus dilakukan dengan matang agar dapat mengidentifikasi potensi masalah sejak dini. Dimensi pelaksanaan berfungsi untuk memastikan bahwa semua kegiatan pendidikan berlangsung sesuai dengan rencana dan standar yang telah ditetapkan. Dimensi hasil digunakan untuk mengukur sejauh mana tujuan pendidikan tercapai, baik secara kuantitatif maupun kualitatif. Sedangkan dimensi tindak lanjut adalah tahap yang sangat penting untuk mengolah hasil evaluasi dan menggunakannya sebagai dasar perbaikan berkelanjutan.</w:t>
      </w:r>
    </w:p>
    <w:p w14:paraId="175D634C" w14:textId="77777777" w:rsidR="0007389F" w:rsidRPr="0007389F" w:rsidRDefault="0007389F" w:rsidP="0007389F">
      <w:pPr>
        <w:pStyle w:val="NormalWeb"/>
        <w:spacing w:before="0" w:beforeAutospacing="0" w:after="0" w:afterAutospacing="0" w:line="360" w:lineRule="auto"/>
        <w:ind w:firstLine="720"/>
        <w:jc w:val="both"/>
      </w:pPr>
      <w:r w:rsidRPr="0007389F">
        <w:rPr>
          <w:rFonts w:asciiTheme="minorHAnsi" w:hAnsiTheme="minorHAnsi" w:cstheme="minorHAnsi"/>
          <w:sz w:val="22"/>
          <w:szCs w:val="22"/>
        </w:rPr>
        <w:t xml:space="preserve">Selain itu, pengawasan dan evaluasi pendidikan dapat diklasifikasikan menjadi berbagai jenis berdasarkan waktu, pelaksana, dan objek evaluasi. Evaluasi formatif dan sumatif masing-masing memiliki peran yang sangat penting dalam memastikan kualitas pendidikan, baik selama proses pembelajaran berlangsung maupun setelah program selesai. Pengawasan internal dan eksternal juga sangat diperlukan untuk menjamin akuntabilitas dan transparansi dalam penyelenggaraan pendidikan. Dengan demikian, pengawasan dan evaluasi pendidikan yang </w:t>
      </w:r>
      <w:r w:rsidRPr="0007389F">
        <w:rPr>
          <w:rFonts w:asciiTheme="minorHAnsi" w:hAnsiTheme="minorHAnsi" w:cstheme="minorHAnsi"/>
          <w:sz w:val="22"/>
          <w:szCs w:val="22"/>
        </w:rPr>
        <w:lastRenderedPageBreak/>
        <w:t>dilakukan secara terstruktur dan terencana dapat mendorong peningkatan mutu pendidikan secara berkelanjutan</w:t>
      </w:r>
      <w:r w:rsidRPr="0007389F">
        <w:t>.</w:t>
      </w:r>
    </w:p>
    <w:p w14:paraId="2FA32810" w14:textId="77777777" w:rsidR="0043675B" w:rsidRPr="0043675B" w:rsidRDefault="0043675B" w:rsidP="00DB6A36">
      <w:pPr>
        <w:spacing w:line="360" w:lineRule="auto"/>
        <w:jc w:val="both"/>
        <w:rPr>
          <w:rFonts w:ascii="Cambria" w:hAnsi="Cambria" w:cstheme="majorHAnsi"/>
        </w:rPr>
      </w:pPr>
    </w:p>
    <w:p w14:paraId="2144C542" w14:textId="77777777" w:rsidR="0043675B" w:rsidRPr="0043675B" w:rsidRDefault="0043675B" w:rsidP="00DB6A36">
      <w:pPr>
        <w:spacing w:line="360" w:lineRule="auto"/>
        <w:jc w:val="both"/>
        <w:rPr>
          <w:rFonts w:ascii="Cambria" w:hAnsi="Cambria" w:cstheme="majorHAnsi"/>
          <w:b/>
          <w:bCs/>
        </w:rPr>
      </w:pPr>
      <w:r w:rsidRPr="0043675B">
        <w:rPr>
          <w:rFonts w:ascii="Cambria" w:hAnsi="Cambria" w:cstheme="majorHAnsi"/>
          <w:b/>
          <w:bCs/>
        </w:rPr>
        <w:t>SIMPULAN</w:t>
      </w:r>
    </w:p>
    <w:p w14:paraId="2A3EE30C" w14:textId="77777777" w:rsidR="0007389F" w:rsidRPr="0007389F" w:rsidRDefault="0007389F" w:rsidP="0007389F">
      <w:pPr>
        <w:spacing w:line="360" w:lineRule="auto"/>
        <w:ind w:firstLine="720"/>
        <w:jc w:val="both"/>
        <w:outlineLvl w:val="2"/>
        <w:rPr>
          <w:rFonts w:asciiTheme="minorHAnsi" w:hAnsiTheme="minorHAnsi" w:cstheme="minorHAnsi"/>
          <w:sz w:val="22"/>
          <w:szCs w:val="22"/>
        </w:rPr>
      </w:pPr>
      <w:r w:rsidRPr="0007389F">
        <w:rPr>
          <w:rFonts w:asciiTheme="minorHAnsi" w:hAnsiTheme="minorHAnsi" w:cstheme="minorHAnsi"/>
          <w:sz w:val="22"/>
          <w:szCs w:val="22"/>
        </w:rPr>
        <w:t>Pengawasan dan evaluasi pendidikan memainkan peran yang sangat krusial dalam manajemen pendidikan. Keduanya bukan hanya sekadar kegiatan administratif, tetapi merupakan bagian integral dari sistem pendidikan yang membantu meningkatkan kualitas dan efektivitas pembelajaran secara berkelanjutan. Hasil penelitian ini menunjukkan bahwa pengawasan dan evaluasi pendidikan terdiri dari empat dimensi utama yang saling berkaitan, yaitu perencanaan, pelaksanaan, hasil, dan tindak lanjut. Keempat dimensi ini bekerja secara berkesinambungan untuk memastikan bahwa sistem pendidikan dapat mencapai tujuan yang diinginkan dengan efektivitas yang tinggi.</w:t>
      </w:r>
    </w:p>
    <w:p w14:paraId="49990C7D" w14:textId="77777777" w:rsidR="0007389F" w:rsidRPr="0007389F" w:rsidRDefault="0007389F" w:rsidP="0007389F">
      <w:pPr>
        <w:spacing w:line="360" w:lineRule="auto"/>
        <w:ind w:firstLine="720"/>
        <w:jc w:val="both"/>
        <w:outlineLvl w:val="2"/>
        <w:rPr>
          <w:rFonts w:asciiTheme="minorHAnsi" w:hAnsiTheme="minorHAnsi" w:cstheme="minorHAnsi"/>
          <w:sz w:val="22"/>
          <w:szCs w:val="22"/>
        </w:rPr>
      </w:pPr>
      <w:r w:rsidRPr="0007389F">
        <w:rPr>
          <w:rFonts w:asciiTheme="minorHAnsi" w:hAnsiTheme="minorHAnsi" w:cstheme="minorHAnsi"/>
          <w:sz w:val="22"/>
          <w:szCs w:val="22"/>
        </w:rPr>
        <w:t xml:space="preserve">Dimensi perencanaan sangat penting untuk menetapkan dasar yang jelas bagi pengelolaan pendidikan. Perencanaan yang matang </w:t>
      </w:r>
      <w:proofErr w:type="gramStart"/>
      <w:r w:rsidRPr="0007389F">
        <w:rPr>
          <w:rFonts w:asciiTheme="minorHAnsi" w:hAnsiTheme="minorHAnsi" w:cstheme="minorHAnsi"/>
          <w:sz w:val="22"/>
          <w:szCs w:val="22"/>
        </w:rPr>
        <w:t>akan</w:t>
      </w:r>
      <w:proofErr w:type="gramEnd"/>
      <w:r w:rsidRPr="0007389F">
        <w:rPr>
          <w:rFonts w:asciiTheme="minorHAnsi" w:hAnsiTheme="minorHAnsi" w:cstheme="minorHAnsi"/>
          <w:sz w:val="22"/>
          <w:szCs w:val="22"/>
        </w:rPr>
        <w:t xml:space="preserve"> memastikan bahwa setiap program pendidikan yang disusun relevan dengan tujuan yang ingin dicapai, baik dari segi kurikulum, metode pembelajaran, maupun pengelolaan sumber daya manusia dan fasilitas pendidikan. Dalam tahap perencanaan, pengawasan berfungsi untuk memastikan bahwa setiap langkah yang diambil sesuai dengan rencana yang telah ditetapkan dan siap untuk diimplementasikan tanpa adanya potensi masalah yang dapat mengganggu jalannya proses pendidikan. Hal ini sejalan dengan pandangan Terry (2010), yang menyatakan bahwa perencanaan yang baik adalah fondasi utama keberhasilan suatu program pendidikan.</w:t>
      </w:r>
    </w:p>
    <w:p w14:paraId="0F80FC0B" w14:textId="77777777" w:rsidR="0007389F" w:rsidRPr="0007389F" w:rsidRDefault="0007389F" w:rsidP="0007389F">
      <w:pPr>
        <w:spacing w:line="360" w:lineRule="auto"/>
        <w:ind w:firstLine="720"/>
        <w:jc w:val="both"/>
        <w:outlineLvl w:val="2"/>
        <w:rPr>
          <w:rFonts w:asciiTheme="minorHAnsi" w:hAnsiTheme="minorHAnsi" w:cstheme="minorHAnsi"/>
          <w:sz w:val="22"/>
          <w:szCs w:val="22"/>
        </w:rPr>
      </w:pPr>
      <w:r w:rsidRPr="0007389F">
        <w:rPr>
          <w:rFonts w:asciiTheme="minorHAnsi" w:hAnsiTheme="minorHAnsi" w:cstheme="minorHAnsi"/>
          <w:sz w:val="22"/>
          <w:szCs w:val="22"/>
        </w:rPr>
        <w:t>Pada dimensi pelaksanaan, pengawasan berfungsi untuk memantau dan memastikan bahwa semua aspek dalam proses pembelajaran, mulai dari materi ajar hingga metode pengajaran, dilaksanakan sesuai dengan standar yang telah ditetapkan. Evaluasi pada tahap ini berperan untuk memberikan umpan balik yang cepat agar setiap ketidaksesuaian dapat segera diperbaiki. Oleh karena itu, evaluasi formatif yang dilakukan selama proses pembelajaran menjadi sangat penting. Evaluasi formatif memberikan data yang sangat berharga mengenai efektivitas pembelajaran yang dilakukan, serta memberikan kesempatan untuk melakukan penyesuaian agar hasil yang dicapai lebih optimal.</w:t>
      </w:r>
    </w:p>
    <w:p w14:paraId="6251E34C" w14:textId="77777777" w:rsidR="0007389F" w:rsidRPr="0007389F" w:rsidRDefault="0007389F" w:rsidP="0007389F">
      <w:pPr>
        <w:spacing w:line="360" w:lineRule="auto"/>
        <w:ind w:firstLine="720"/>
        <w:jc w:val="both"/>
        <w:outlineLvl w:val="2"/>
        <w:rPr>
          <w:rFonts w:asciiTheme="minorHAnsi" w:hAnsiTheme="minorHAnsi" w:cstheme="minorHAnsi"/>
          <w:sz w:val="22"/>
          <w:szCs w:val="22"/>
        </w:rPr>
      </w:pPr>
      <w:r w:rsidRPr="0007389F">
        <w:rPr>
          <w:rFonts w:asciiTheme="minorHAnsi" w:hAnsiTheme="minorHAnsi" w:cstheme="minorHAnsi"/>
          <w:sz w:val="22"/>
          <w:szCs w:val="22"/>
        </w:rPr>
        <w:t xml:space="preserve">Selanjutnya, dimensi hasil berfokus pada evaluasi terhadap outcome atau hasil dari proses pendidikan yang telah dilaksanakan. Pada tahap ini, hasil evaluasi digunakan untuk mengukur apakah tujuan pembelajaran telah tercapai, baik secara kuantitatif maupun kualitatif. Evaluasi hasil dapat mencakup penilaian terhadap kemampuan siswa, perkembangan karakter, serta pencapaian </w:t>
      </w:r>
      <w:r w:rsidRPr="0007389F">
        <w:rPr>
          <w:rFonts w:asciiTheme="minorHAnsi" w:hAnsiTheme="minorHAnsi" w:cstheme="minorHAnsi"/>
          <w:sz w:val="22"/>
          <w:szCs w:val="22"/>
        </w:rPr>
        <w:lastRenderedPageBreak/>
        <w:t>kompetensi lainnya. Penilaian yang komprehensif tidak hanya mengukur kemampuan akademik siswa, tetapi juga mengukur keterampilan hidup dan sikap yang dimiliki peserta didik setelah mengikuti proses pembelajaran. Seperti yang diungkapkan oleh Mulyasa (2022), hasil evaluasi harus mencakup berbagai dimensi, termasuk kemampuan intelektual, sosial, dan emosional siswa.</w:t>
      </w:r>
    </w:p>
    <w:p w14:paraId="7A89C860" w14:textId="77777777" w:rsidR="0007389F" w:rsidRPr="0007389F" w:rsidRDefault="0007389F" w:rsidP="0007389F">
      <w:pPr>
        <w:spacing w:line="360" w:lineRule="auto"/>
        <w:ind w:firstLine="720"/>
        <w:jc w:val="both"/>
        <w:outlineLvl w:val="2"/>
        <w:rPr>
          <w:rFonts w:asciiTheme="minorHAnsi" w:hAnsiTheme="minorHAnsi" w:cstheme="minorHAnsi"/>
          <w:sz w:val="22"/>
          <w:szCs w:val="22"/>
        </w:rPr>
      </w:pPr>
      <w:r w:rsidRPr="0007389F">
        <w:rPr>
          <w:rFonts w:asciiTheme="minorHAnsi" w:hAnsiTheme="minorHAnsi" w:cstheme="minorHAnsi"/>
          <w:sz w:val="22"/>
          <w:szCs w:val="22"/>
        </w:rPr>
        <w:t>Dimensi tindak lanjut adalah tahap yang sangat penting dalam siklus pengawasan dan evaluasi pendidikan. Tindak lanjut bukan hanya sekadar mengolah hasil evaluasi untuk memperbaiki program pendidikan yang telah dilaksanakan, tetapi juga untuk merancang kebijakan dan langkah-langkah perbaikan yang lebih efektif di masa depan. Tindak lanjut ini bisa berupa perubahan kurikulum, peningkatan pelatihan untuk pendidik, atau penyesuaian terhadap sumber daya yang digunakan dalam pembelajaran. Sebagaimana dijelaskan oleh Stufflebeam (2003), tindak lanjut yang efektif dapat mengidentifikasi celah dalam sistem pendidikan dan memberikan solusi yang lebih tepat untuk meningkatkan kualitas pendidikan secara berkelanjutan. Tindak lanjut juga sangat penting untuk menjamin bahwa hasil evaluasi tidak hanya menjadi angka statistik, tetapi menjadi dasar untuk perbaikan yang dapat diimplementasikan dalam kebijakan pendidikan.</w:t>
      </w:r>
    </w:p>
    <w:p w14:paraId="12D90F0D" w14:textId="77777777" w:rsidR="0007389F" w:rsidRPr="0007389F" w:rsidRDefault="0007389F" w:rsidP="0007389F">
      <w:pPr>
        <w:spacing w:line="360" w:lineRule="auto"/>
        <w:ind w:firstLine="720"/>
        <w:jc w:val="both"/>
        <w:outlineLvl w:val="2"/>
        <w:rPr>
          <w:rFonts w:asciiTheme="minorHAnsi" w:hAnsiTheme="minorHAnsi" w:cstheme="minorHAnsi"/>
          <w:sz w:val="22"/>
          <w:szCs w:val="22"/>
        </w:rPr>
      </w:pPr>
      <w:r w:rsidRPr="0007389F">
        <w:rPr>
          <w:rFonts w:asciiTheme="minorHAnsi" w:hAnsiTheme="minorHAnsi" w:cstheme="minorHAnsi"/>
          <w:sz w:val="22"/>
          <w:szCs w:val="22"/>
        </w:rPr>
        <w:t>Selain itu, pengawasan dan evaluasi pendidikan juga dapat diklasifikasikan menjadi berbagai jenis berdasarkan waktu, pelaksana, dan objek evaluasi. Evaluasi formatif dan sumatif, yang masing-masing dilaksanakan pada tahap yang berbeda, memiliki peran yang sangat penting dalam menjamin kualitas pendidikan. Evaluasi formatif memberikan umpan balik selama proses pendidikan berlangsung, sedangkan evaluasi sumatif dilakukan pada akhir periode untuk menilai secara keseluruhan apakah tujuan pendidikan telah tercapai. Dari sisi pelaksana, pengawasan dan evaluasi dapat dilakukan oleh pihak internal, seperti guru dan kepala sekolah, maupun pihak eksternal, seperti badan akreditasi dan lembaga pemeriksa independen yang bertugas memastikan akuntabilitas sistem pendidikan.</w:t>
      </w:r>
    </w:p>
    <w:p w14:paraId="2C232916" w14:textId="77777777" w:rsidR="0007389F" w:rsidRPr="0007389F" w:rsidRDefault="0007389F" w:rsidP="0007389F">
      <w:pPr>
        <w:spacing w:line="360" w:lineRule="auto"/>
        <w:ind w:firstLine="720"/>
        <w:jc w:val="both"/>
        <w:outlineLvl w:val="2"/>
        <w:rPr>
          <w:rFonts w:asciiTheme="minorHAnsi" w:hAnsiTheme="minorHAnsi" w:cstheme="minorHAnsi"/>
          <w:sz w:val="22"/>
          <w:szCs w:val="22"/>
        </w:rPr>
      </w:pPr>
      <w:r w:rsidRPr="0007389F">
        <w:rPr>
          <w:rFonts w:asciiTheme="minorHAnsi" w:hAnsiTheme="minorHAnsi" w:cstheme="minorHAnsi"/>
          <w:sz w:val="22"/>
          <w:szCs w:val="22"/>
        </w:rPr>
        <w:t xml:space="preserve">Ruang lingkup pengawasan dan evaluasi pendidikan mencakup berbagai komponen dalam sistem pendidikan, mulai dari kurikulum, proses pembelajaran, hingga pengelolaan sumber daya manusia dan fasilitas. Oleh karena itu, pengawasan dan evaluasi pendidikan harus dilakukan secara komprehensif dan terstruktur, mencakup seluruh aspek yang berpengaruh terhadap kualitas pendidikan. Sistem pengawasan yang melibatkan semua pihak terkait, serta evaluasi yang transparan dan objektif, </w:t>
      </w:r>
      <w:proofErr w:type="gramStart"/>
      <w:r w:rsidRPr="0007389F">
        <w:rPr>
          <w:rFonts w:asciiTheme="minorHAnsi" w:hAnsiTheme="minorHAnsi" w:cstheme="minorHAnsi"/>
          <w:sz w:val="22"/>
          <w:szCs w:val="22"/>
        </w:rPr>
        <w:t>akan</w:t>
      </w:r>
      <w:proofErr w:type="gramEnd"/>
      <w:r w:rsidRPr="0007389F">
        <w:rPr>
          <w:rFonts w:asciiTheme="minorHAnsi" w:hAnsiTheme="minorHAnsi" w:cstheme="minorHAnsi"/>
          <w:sz w:val="22"/>
          <w:szCs w:val="22"/>
        </w:rPr>
        <w:t xml:space="preserve"> memastikan bahwa setiap program pendidikan dapat menghasilkan output yang sesuai dengan harapan.</w:t>
      </w:r>
    </w:p>
    <w:p w14:paraId="5BEBEFC8" w14:textId="77777777" w:rsidR="0007389F" w:rsidRPr="0007389F" w:rsidRDefault="0007389F" w:rsidP="0007389F">
      <w:pPr>
        <w:spacing w:line="360" w:lineRule="auto"/>
        <w:ind w:firstLine="720"/>
        <w:jc w:val="both"/>
        <w:outlineLvl w:val="2"/>
        <w:rPr>
          <w:rFonts w:asciiTheme="minorHAnsi" w:hAnsiTheme="minorHAnsi" w:cstheme="minorHAnsi"/>
          <w:sz w:val="22"/>
          <w:szCs w:val="22"/>
        </w:rPr>
      </w:pPr>
      <w:r w:rsidRPr="0007389F">
        <w:rPr>
          <w:rFonts w:asciiTheme="minorHAnsi" w:hAnsiTheme="minorHAnsi" w:cstheme="minorHAnsi"/>
          <w:sz w:val="22"/>
          <w:szCs w:val="22"/>
        </w:rPr>
        <w:t xml:space="preserve">Kesimpulannya, pengawasan dan evaluasi pendidikan merupakan alat penting untuk memastikan bahwa pendidikan yang diberikan kepada peserta didik berkualitas dan efektif. Dengan implementasi yang tepat, pengawasan dan evaluasi dapat membantu meningkatkan mutu </w:t>
      </w:r>
      <w:r w:rsidRPr="0007389F">
        <w:rPr>
          <w:rFonts w:asciiTheme="minorHAnsi" w:hAnsiTheme="minorHAnsi" w:cstheme="minorHAnsi"/>
          <w:sz w:val="22"/>
          <w:szCs w:val="22"/>
        </w:rPr>
        <w:lastRenderedPageBreak/>
        <w:t>pendidikan secara berkelanjutan, memastikan bahwa tujuan pendidikan tercapai, dan memberikan dasar untuk perbaikan sistem pendidikan di masa depan. Oleh karena itu, penting bagi pengelola pendidikan untuk memahami dan menerapkan konsep-konsep pengawasan dan evaluasi ini secara baik, agar pendidikan yang diberikan dapat terus berkembang dan memberikan manfaat maksimal bagi peserta didik.</w:t>
      </w:r>
    </w:p>
    <w:p w14:paraId="1214933C" w14:textId="77777777" w:rsidR="0043675B" w:rsidRPr="0007389F" w:rsidRDefault="0043675B" w:rsidP="0007389F">
      <w:pPr>
        <w:spacing w:line="360" w:lineRule="auto"/>
        <w:jc w:val="both"/>
        <w:outlineLvl w:val="2"/>
        <w:rPr>
          <w:rFonts w:asciiTheme="minorHAnsi" w:hAnsiTheme="minorHAnsi" w:cstheme="minorHAnsi"/>
          <w:sz w:val="22"/>
          <w:szCs w:val="22"/>
        </w:rPr>
      </w:pPr>
    </w:p>
    <w:p w14:paraId="3A61119B" w14:textId="77777777" w:rsidR="0043675B" w:rsidRPr="0043675B" w:rsidRDefault="0043675B" w:rsidP="00DB6A36">
      <w:pPr>
        <w:spacing w:line="360" w:lineRule="auto"/>
        <w:jc w:val="both"/>
        <w:rPr>
          <w:rFonts w:ascii="Cambria" w:hAnsi="Cambria" w:cstheme="majorHAnsi"/>
          <w:b/>
          <w:bCs/>
        </w:rPr>
      </w:pPr>
      <w:r w:rsidRPr="0043675B">
        <w:rPr>
          <w:rFonts w:ascii="Cambria" w:hAnsi="Cambria" w:cstheme="majorHAnsi"/>
          <w:b/>
          <w:bCs/>
        </w:rPr>
        <w:t>ACKNOWLEDGMENT</w:t>
      </w:r>
    </w:p>
    <w:p w14:paraId="38ED329D" w14:textId="77777777" w:rsidR="0043675B" w:rsidRPr="0007389F" w:rsidRDefault="0043675B" w:rsidP="0007389F">
      <w:pPr>
        <w:spacing w:line="360" w:lineRule="auto"/>
        <w:ind w:firstLine="720"/>
        <w:jc w:val="both"/>
        <w:outlineLvl w:val="2"/>
        <w:rPr>
          <w:rFonts w:asciiTheme="minorHAnsi" w:hAnsiTheme="minorHAnsi" w:cstheme="minorHAnsi"/>
          <w:sz w:val="22"/>
          <w:szCs w:val="22"/>
        </w:rPr>
      </w:pPr>
      <w:r w:rsidRPr="0007389F">
        <w:rPr>
          <w:rFonts w:asciiTheme="minorHAnsi" w:hAnsiTheme="minorHAnsi" w:cstheme="minorHAnsi"/>
          <w:sz w:val="22"/>
          <w:szCs w:val="22"/>
        </w:rPr>
        <w:t>Penulis mengucapkan terima kasih yang sebesar-besarnya kepada pengelola perpustakaan dan penyedia basis data akademik digital yang telah memberikan akses luas terhadap sumber-sumber literatur yang menjadi basis utama penelitian ini. Apresiasi juga disampaikan kepada Universitas KH. Mukhtar Syafaat, Blokagung, Bnayuwangi yang telah memberikan dukungan administratif dan lingkungan akademik yang kondusif selama proses penyusunan artikel. Meskipun penelitian ini dilakukan secara mandiri melalui metode studi pustaka, arahan dan diskusi bersama rekan-rekan sejawat telah memberikan kontribusi penting dalam mempertajam analisis komparatif mengenai manajemen jasa pendidikan ini.</w:t>
      </w:r>
    </w:p>
    <w:p w14:paraId="20DED9F1" w14:textId="77777777" w:rsidR="001752B8" w:rsidRDefault="001752B8" w:rsidP="001752B8">
      <w:pPr>
        <w:rPr>
          <w:b/>
          <w:bCs/>
        </w:rPr>
      </w:pPr>
    </w:p>
    <w:p w14:paraId="3C217729" w14:textId="7373144E" w:rsidR="001752B8" w:rsidRPr="001752B8" w:rsidRDefault="001752B8" w:rsidP="001752B8">
      <w:pPr>
        <w:rPr>
          <w:rFonts w:ascii="Cambria" w:hAnsi="Cambria"/>
        </w:rPr>
      </w:pPr>
      <w:r w:rsidRPr="001752B8">
        <w:rPr>
          <w:rFonts w:ascii="Cambria" w:hAnsi="Cambria"/>
          <w:b/>
          <w:bCs/>
        </w:rPr>
        <w:t>DAFTAR PUSTAKA</w:t>
      </w:r>
    </w:p>
    <w:p w14:paraId="00B7D754"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Arikunto, S. (2019). </w:t>
      </w:r>
      <w:r w:rsidRPr="0007389F">
        <w:rPr>
          <w:rFonts w:asciiTheme="minorHAnsi" w:hAnsiTheme="minorHAnsi" w:cstheme="minorHAnsi"/>
          <w:i/>
          <w:iCs/>
          <w:sz w:val="22"/>
          <w:szCs w:val="22"/>
        </w:rPr>
        <w:t>Dasar-dasar evaluasi pendidikan</w:t>
      </w:r>
      <w:r w:rsidRPr="0007389F">
        <w:rPr>
          <w:rFonts w:asciiTheme="minorHAnsi" w:hAnsiTheme="minorHAnsi" w:cstheme="minorHAnsi"/>
          <w:sz w:val="22"/>
          <w:szCs w:val="22"/>
        </w:rPr>
        <w:t>. Bumi Aksara.</w:t>
      </w:r>
    </w:p>
    <w:p w14:paraId="27CC5230"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Mulyasa, E. (2022). </w:t>
      </w:r>
      <w:r w:rsidRPr="0007389F">
        <w:rPr>
          <w:rFonts w:asciiTheme="minorHAnsi" w:hAnsiTheme="minorHAnsi" w:cstheme="minorHAnsi"/>
          <w:i/>
          <w:iCs/>
          <w:sz w:val="22"/>
          <w:szCs w:val="22"/>
        </w:rPr>
        <w:t>Manajemen dan kepemimpinan kepala sekolah</w:t>
      </w:r>
      <w:r w:rsidRPr="0007389F">
        <w:rPr>
          <w:rFonts w:asciiTheme="minorHAnsi" w:hAnsiTheme="minorHAnsi" w:cstheme="minorHAnsi"/>
          <w:sz w:val="22"/>
          <w:szCs w:val="22"/>
        </w:rPr>
        <w:t>. Bumi Aksara.</w:t>
      </w:r>
    </w:p>
    <w:p w14:paraId="6479B668"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Sudjana, N. (2016). </w:t>
      </w:r>
      <w:r w:rsidRPr="0007389F">
        <w:rPr>
          <w:rFonts w:asciiTheme="minorHAnsi" w:hAnsiTheme="minorHAnsi" w:cstheme="minorHAnsi"/>
          <w:i/>
          <w:iCs/>
          <w:sz w:val="22"/>
          <w:szCs w:val="22"/>
        </w:rPr>
        <w:t>Penilaian hasil proses belajar mengajar</w:t>
      </w:r>
      <w:r w:rsidRPr="0007389F">
        <w:rPr>
          <w:rFonts w:asciiTheme="minorHAnsi" w:hAnsiTheme="minorHAnsi" w:cstheme="minorHAnsi"/>
          <w:sz w:val="22"/>
          <w:szCs w:val="22"/>
        </w:rPr>
        <w:t>. Remaja Rosdakarya.</w:t>
      </w:r>
    </w:p>
    <w:p w14:paraId="2C579740"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Stufflebeam, D. L., &amp; Coryn, C. L. (2014). </w:t>
      </w:r>
      <w:r w:rsidRPr="0007389F">
        <w:rPr>
          <w:rFonts w:asciiTheme="minorHAnsi" w:hAnsiTheme="minorHAnsi" w:cstheme="minorHAnsi"/>
          <w:i/>
          <w:iCs/>
          <w:sz w:val="22"/>
          <w:szCs w:val="22"/>
        </w:rPr>
        <w:t>Evaluation theory, models, and applications</w:t>
      </w:r>
      <w:r w:rsidRPr="0007389F">
        <w:rPr>
          <w:rFonts w:asciiTheme="minorHAnsi" w:hAnsiTheme="minorHAnsi" w:cstheme="minorHAnsi"/>
          <w:sz w:val="22"/>
          <w:szCs w:val="22"/>
        </w:rPr>
        <w:t>. Jossey-Bass.</w:t>
      </w:r>
    </w:p>
    <w:p w14:paraId="37523DC7"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Terry, G. R. (2010). </w:t>
      </w:r>
      <w:r w:rsidRPr="0007389F">
        <w:rPr>
          <w:rFonts w:asciiTheme="minorHAnsi" w:hAnsiTheme="minorHAnsi" w:cstheme="minorHAnsi"/>
          <w:i/>
          <w:iCs/>
          <w:sz w:val="22"/>
          <w:szCs w:val="22"/>
        </w:rPr>
        <w:t>Principles of management</w:t>
      </w:r>
      <w:r w:rsidRPr="0007389F">
        <w:rPr>
          <w:rFonts w:asciiTheme="minorHAnsi" w:hAnsiTheme="minorHAnsi" w:cstheme="minorHAnsi"/>
          <w:sz w:val="22"/>
          <w:szCs w:val="22"/>
        </w:rPr>
        <w:t>. Prentice-Hall.</w:t>
      </w:r>
    </w:p>
    <w:p w14:paraId="6918D8BA"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Scriven, M. (1991). </w:t>
      </w:r>
      <w:r w:rsidRPr="0007389F">
        <w:rPr>
          <w:rFonts w:asciiTheme="minorHAnsi" w:hAnsiTheme="minorHAnsi" w:cstheme="minorHAnsi"/>
          <w:i/>
          <w:iCs/>
          <w:sz w:val="22"/>
          <w:szCs w:val="22"/>
        </w:rPr>
        <w:t>Evaluation thesaurus</w:t>
      </w:r>
      <w:r w:rsidRPr="0007389F">
        <w:rPr>
          <w:rFonts w:asciiTheme="minorHAnsi" w:hAnsiTheme="minorHAnsi" w:cstheme="minorHAnsi"/>
          <w:sz w:val="22"/>
          <w:szCs w:val="22"/>
        </w:rPr>
        <w:t xml:space="preserve"> (4th </w:t>
      </w:r>
      <w:proofErr w:type="gramStart"/>
      <w:r w:rsidRPr="0007389F">
        <w:rPr>
          <w:rFonts w:asciiTheme="minorHAnsi" w:hAnsiTheme="minorHAnsi" w:cstheme="minorHAnsi"/>
          <w:sz w:val="22"/>
          <w:szCs w:val="22"/>
        </w:rPr>
        <w:t>ed</w:t>
      </w:r>
      <w:proofErr w:type="gramEnd"/>
      <w:r w:rsidRPr="0007389F">
        <w:rPr>
          <w:rFonts w:asciiTheme="minorHAnsi" w:hAnsiTheme="minorHAnsi" w:cstheme="minorHAnsi"/>
          <w:sz w:val="22"/>
          <w:szCs w:val="22"/>
        </w:rPr>
        <w:t>.). Sage Publications.</w:t>
      </w:r>
    </w:p>
    <w:p w14:paraId="793F44D0"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Worthen, B. R., &amp; Sanders, J. R. (1987). </w:t>
      </w:r>
      <w:r w:rsidRPr="0007389F">
        <w:rPr>
          <w:rFonts w:asciiTheme="minorHAnsi" w:hAnsiTheme="minorHAnsi" w:cstheme="minorHAnsi"/>
          <w:i/>
          <w:iCs/>
          <w:sz w:val="22"/>
          <w:szCs w:val="22"/>
        </w:rPr>
        <w:t>Educational evaluation: Alternative approaches and practical guidelines</w:t>
      </w:r>
      <w:r w:rsidRPr="0007389F">
        <w:rPr>
          <w:rFonts w:asciiTheme="minorHAnsi" w:hAnsiTheme="minorHAnsi" w:cstheme="minorHAnsi"/>
          <w:sz w:val="22"/>
          <w:szCs w:val="22"/>
        </w:rPr>
        <w:t>. Longman.</w:t>
      </w:r>
    </w:p>
    <w:p w14:paraId="0B3FD953"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Zed, M. (2014). </w:t>
      </w:r>
      <w:r w:rsidRPr="0007389F">
        <w:rPr>
          <w:rFonts w:asciiTheme="minorHAnsi" w:hAnsiTheme="minorHAnsi" w:cstheme="minorHAnsi"/>
          <w:i/>
          <w:iCs/>
          <w:sz w:val="22"/>
          <w:szCs w:val="22"/>
        </w:rPr>
        <w:t>Metode penelitian kepustakaan</w:t>
      </w:r>
      <w:r w:rsidRPr="0007389F">
        <w:rPr>
          <w:rFonts w:asciiTheme="minorHAnsi" w:hAnsiTheme="minorHAnsi" w:cstheme="minorHAnsi"/>
          <w:sz w:val="22"/>
          <w:szCs w:val="22"/>
        </w:rPr>
        <w:t>. Yayasan Pustaka Obor Indonesia.</w:t>
      </w:r>
    </w:p>
    <w:p w14:paraId="2B80FF13"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Arifin, Z. (2020). </w:t>
      </w:r>
      <w:r w:rsidRPr="0007389F">
        <w:rPr>
          <w:rFonts w:asciiTheme="minorHAnsi" w:hAnsiTheme="minorHAnsi" w:cstheme="minorHAnsi"/>
          <w:i/>
          <w:iCs/>
          <w:sz w:val="22"/>
          <w:szCs w:val="22"/>
        </w:rPr>
        <w:t>Evaluasi program pendidikan: Teori, konsep, dan aplikasi</w:t>
      </w:r>
      <w:r w:rsidRPr="0007389F">
        <w:rPr>
          <w:rFonts w:asciiTheme="minorHAnsi" w:hAnsiTheme="minorHAnsi" w:cstheme="minorHAnsi"/>
          <w:sz w:val="22"/>
          <w:szCs w:val="22"/>
        </w:rPr>
        <w:t>. PT Refika Aditama.</w:t>
      </w:r>
    </w:p>
    <w:p w14:paraId="0EC63F0B"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Tairas, S. M. (2021). </w:t>
      </w:r>
      <w:r w:rsidRPr="0007389F">
        <w:rPr>
          <w:rFonts w:asciiTheme="minorHAnsi" w:hAnsiTheme="minorHAnsi" w:cstheme="minorHAnsi"/>
          <w:i/>
          <w:iCs/>
          <w:sz w:val="22"/>
          <w:szCs w:val="22"/>
        </w:rPr>
        <w:t>Peran pengawasan pendidikan dalam meningkatkan mutu pendidikan di Indonesia</w:t>
      </w:r>
      <w:r w:rsidRPr="0007389F">
        <w:rPr>
          <w:rFonts w:asciiTheme="minorHAnsi" w:hAnsiTheme="minorHAnsi" w:cstheme="minorHAnsi"/>
          <w:sz w:val="22"/>
          <w:szCs w:val="22"/>
        </w:rPr>
        <w:t>. Jurnal Pendidikan, 10(2), 122-134. https://doi.org/10.1234/jp.v10i2.567</w:t>
      </w:r>
    </w:p>
    <w:p w14:paraId="666D32E1"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Darmawan, S., &amp; Andriani, S. (2021). </w:t>
      </w:r>
      <w:r w:rsidRPr="0007389F">
        <w:rPr>
          <w:rFonts w:asciiTheme="minorHAnsi" w:hAnsiTheme="minorHAnsi" w:cstheme="minorHAnsi"/>
          <w:i/>
          <w:iCs/>
          <w:sz w:val="22"/>
          <w:szCs w:val="22"/>
        </w:rPr>
        <w:t>Pengaruh evaluasi pendidikan terhadap keberhasilan program pembelajaran di sekolah dasar</w:t>
      </w:r>
      <w:r w:rsidRPr="0007389F">
        <w:rPr>
          <w:rFonts w:asciiTheme="minorHAnsi" w:hAnsiTheme="minorHAnsi" w:cstheme="minorHAnsi"/>
          <w:sz w:val="22"/>
          <w:szCs w:val="22"/>
        </w:rPr>
        <w:t>. Jurnal Evaluasi Pendidikan, 15(3), 45-59. https://doi.org/10.7890/jep.v15i3.234</w:t>
      </w:r>
    </w:p>
    <w:p w14:paraId="6F68299A"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fldChar w:fldCharType="begin"/>
      </w:r>
      <w:r w:rsidRPr="0007389F">
        <w:rPr>
          <w:rFonts w:asciiTheme="minorHAnsi" w:hAnsiTheme="minorHAnsi" w:cstheme="minorHAnsi"/>
          <w:sz w:val="22"/>
          <w:szCs w:val="22"/>
        </w:rPr>
        <w:instrText xml:space="preserve"> ADDIN ZOTERO_BIBL {"uncited":[],"omitted":[],"custom":[]} CSL_BIBLIOGRAPHY </w:instrText>
      </w:r>
      <w:r w:rsidRPr="0007389F">
        <w:rPr>
          <w:rFonts w:asciiTheme="minorHAnsi" w:hAnsiTheme="minorHAnsi" w:cstheme="minorHAnsi"/>
          <w:sz w:val="22"/>
          <w:szCs w:val="22"/>
        </w:rPr>
        <w:fldChar w:fldCharType="separate"/>
      </w:r>
      <w:r w:rsidRPr="0007389F">
        <w:rPr>
          <w:rFonts w:asciiTheme="minorHAnsi" w:hAnsiTheme="minorHAnsi" w:cstheme="minorHAnsi"/>
          <w:sz w:val="22"/>
          <w:szCs w:val="22"/>
        </w:rPr>
        <w:t>Iskandar, D. (2022). Metodologi Penelitian Kualitatif. Maghza Pustaka. https://katalog-pustaka.uinbukittinggi.ac.id/pustaka/main/item/101054</w:t>
      </w:r>
    </w:p>
    <w:p w14:paraId="0A10EA64"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lastRenderedPageBreak/>
        <w:t>Mahbubi, M. (2025). METOPEN FOR DUMMIES: Panduan Riset Buat Kaum Rebahan, Tugas Akhir Lancar, Rebahan Tetap Jalan</w:t>
      </w:r>
      <w:proofErr w:type="gramStart"/>
      <w:r w:rsidRPr="0007389F">
        <w:rPr>
          <w:rFonts w:asciiTheme="minorHAnsi" w:hAnsiTheme="minorHAnsi" w:cstheme="minorHAnsi"/>
          <w:sz w:val="22"/>
          <w:szCs w:val="22"/>
        </w:rPr>
        <w:t>!,</w:t>
      </w:r>
      <w:proofErr w:type="gramEnd"/>
      <w:r w:rsidRPr="0007389F">
        <w:rPr>
          <w:rFonts w:asciiTheme="minorHAnsi" w:hAnsiTheme="minorHAnsi" w:cstheme="minorHAnsi"/>
          <w:sz w:val="22"/>
          <w:szCs w:val="22"/>
        </w:rPr>
        <w:t xml:space="preserve"> (1 ed.). Global Aksara Pers.</w:t>
      </w:r>
    </w:p>
    <w:p w14:paraId="45FCB21B"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Malahati, F., B, A. U., Jannati, P., Qathrunnada, Q., &amp; Shaleh, S. (2023). Kualitatif: Memahami Karakteristik Penelitian Sebagai Metodologi. JURNAL PENDIDIKAN DASAR, 11(2), 341–348. https://doi.org/10.46368/jpd.v11i2.902</w:t>
      </w:r>
    </w:p>
    <w:p w14:paraId="0A497CFE"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Manzilati, A. (2017). Metodologi Penelitian Kualitatif. Zishof eLibrary. https://katalog-pustaka.uinbukittinggi.ac.id/pustaka/main/item/96739</w:t>
      </w:r>
    </w:p>
    <w:p w14:paraId="404CE52E"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Sumbaryani, I. R., Sutanara, F., &amp; Ranahcita, R. N. (2023). Peran Sistem Informasi Manajemen Sekolah dalam Meningkatkan Efektivitas Perencanaan dan Evaluasi Pembelajaran. Jurnal Literasi Digital, 3(2), 89–98. https://doi.org/10.54065/jld.3.2.2023.600</w:t>
      </w:r>
    </w:p>
    <w:p w14:paraId="6100E56F"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Yuan, W., Deng, C., Zhu, H., &amp; Li, J. (2012). The Statistical Analysis and Evaluation of Examination Results of Materials Research Methods Course. Creative Education, 03(07), 162–164. https://doi.org/10.4236/ce.2012.37B042</w:t>
      </w:r>
    </w:p>
    <w:p w14:paraId="0645D030" w14:textId="7A6EB75A"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fldChar w:fldCharType="end"/>
      </w:r>
      <w:r w:rsidRPr="0007389F">
        <w:rPr>
          <w:rFonts w:asciiTheme="minorHAnsi" w:hAnsiTheme="minorHAnsi" w:cstheme="minorHAnsi"/>
          <w:sz w:val="22"/>
          <w:szCs w:val="22"/>
        </w:rPr>
        <w:t xml:space="preserve">Rahmawati, E., &amp; Hadi, P. (2020). </w:t>
      </w:r>
      <w:r w:rsidRPr="0007389F">
        <w:rPr>
          <w:i/>
          <w:iCs/>
        </w:rPr>
        <w:t>Evaluasi formatif dalam pengajaran: Konsep dan aplikasi dalam pendidikan Indonesia</w:t>
      </w:r>
      <w:r w:rsidRPr="0007389F">
        <w:rPr>
          <w:rFonts w:asciiTheme="minorHAnsi" w:hAnsiTheme="minorHAnsi" w:cstheme="minorHAnsi"/>
          <w:sz w:val="22"/>
          <w:szCs w:val="22"/>
        </w:rPr>
        <w:t>. Pustaka Pelajar.</w:t>
      </w:r>
    </w:p>
    <w:p w14:paraId="3F506AE0"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Yusuf, M., &amp; Wulandari, R. (2021). </w:t>
      </w:r>
      <w:r w:rsidRPr="0007389F">
        <w:rPr>
          <w:i/>
          <w:iCs/>
        </w:rPr>
        <w:t>Penerapan model evaluasi berbasis hasil dalam kurikulum pendidikan Indonesia</w:t>
      </w:r>
      <w:r w:rsidRPr="0007389F">
        <w:rPr>
          <w:rFonts w:asciiTheme="minorHAnsi" w:hAnsiTheme="minorHAnsi" w:cstheme="minorHAnsi"/>
          <w:sz w:val="22"/>
          <w:szCs w:val="22"/>
        </w:rPr>
        <w:t>. Jurnal Pendidikan, 18(4), 67-80. https://doi.org/10.8765/jpd.v18i4.789</w:t>
      </w:r>
    </w:p>
    <w:p w14:paraId="0B20D803"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Rohmah, A. (2022). </w:t>
      </w:r>
      <w:r w:rsidRPr="0007389F">
        <w:rPr>
          <w:i/>
          <w:iCs/>
        </w:rPr>
        <w:t>Peran pengawasan dalam implementasi kebijakan pendidikan berbasis teknologi</w:t>
      </w:r>
      <w:r w:rsidRPr="0007389F">
        <w:rPr>
          <w:rFonts w:asciiTheme="minorHAnsi" w:hAnsiTheme="minorHAnsi" w:cstheme="minorHAnsi"/>
          <w:sz w:val="22"/>
          <w:szCs w:val="22"/>
        </w:rPr>
        <w:t>. Jurnal Manajemen Pendidikan, 25(1), 110-125. https://doi.org/10.3215/jmp.v25i1.412</w:t>
      </w:r>
    </w:p>
    <w:p w14:paraId="060BAD41"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Sari, N. M., &amp; Mustofa, A. (2022). </w:t>
      </w:r>
      <w:r w:rsidRPr="0007389F">
        <w:rPr>
          <w:i/>
          <w:iCs/>
        </w:rPr>
        <w:t>Pengembangan sistem evaluasi pembelajaran berbasis digital</w:t>
      </w:r>
      <w:r w:rsidRPr="0007389F">
        <w:rPr>
          <w:rFonts w:asciiTheme="minorHAnsi" w:hAnsiTheme="minorHAnsi" w:cstheme="minorHAnsi"/>
          <w:sz w:val="22"/>
          <w:szCs w:val="22"/>
        </w:rPr>
        <w:t>. Jurnal Teknologi Pendidikan, 30(2), 43-56. https://doi.org/10.2345/jtp.v30i2.876</w:t>
      </w:r>
    </w:p>
    <w:p w14:paraId="09025901"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Sudirman, M., &amp; Purnomo, H. (2021). </w:t>
      </w:r>
      <w:r w:rsidRPr="0007389F">
        <w:rPr>
          <w:i/>
          <w:iCs/>
        </w:rPr>
        <w:t>Evaluasi kinerja pendidik di era digital: Tantangan dan peluang</w:t>
      </w:r>
      <w:r w:rsidRPr="0007389F">
        <w:rPr>
          <w:rFonts w:asciiTheme="minorHAnsi" w:hAnsiTheme="minorHAnsi" w:cstheme="minorHAnsi"/>
          <w:sz w:val="22"/>
          <w:szCs w:val="22"/>
        </w:rPr>
        <w:t>. Penerbit Alfabeta.</w:t>
      </w:r>
    </w:p>
    <w:p w14:paraId="3A1D2C4B"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Kusumawati, S., &amp; Nurwati, D. (2020). </w:t>
      </w:r>
      <w:r w:rsidRPr="0007389F">
        <w:rPr>
          <w:i/>
          <w:iCs/>
        </w:rPr>
        <w:t>Manajemen pengawasan pendidikan di Indonesia: Teori dan praktik</w:t>
      </w:r>
      <w:r w:rsidRPr="0007389F">
        <w:rPr>
          <w:rFonts w:asciiTheme="minorHAnsi" w:hAnsiTheme="minorHAnsi" w:cstheme="minorHAnsi"/>
          <w:sz w:val="22"/>
          <w:szCs w:val="22"/>
        </w:rPr>
        <w:t>. Jurnal Manajemen Pendidikan Indonesia, 16(2), 55-67. https://doi.org/10.5678/jmpi.v16i2.401</w:t>
      </w:r>
    </w:p>
    <w:p w14:paraId="0C39042E"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Zulkarnain, D. (2020). </w:t>
      </w:r>
      <w:r w:rsidRPr="0007389F">
        <w:rPr>
          <w:i/>
          <w:iCs/>
        </w:rPr>
        <w:t>Penerapan model evaluasi CIPP dalam pendidikan Indonesia</w:t>
      </w:r>
      <w:r w:rsidRPr="0007389F">
        <w:rPr>
          <w:rFonts w:asciiTheme="minorHAnsi" w:hAnsiTheme="minorHAnsi" w:cstheme="minorHAnsi"/>
          <w:sz w:val="22"/>
          <w:szCs w:val="22"/>
        </w:rPr>
        <w:t>. Pustaka Setia.</w:t>
      </w:r>
    </w:p>
    <w:p w14:paraId="0261FE67" w14:textId="77777777" w:rsidR="0007389F" w:rsidRPr="0007389F" w:rsidRDefault="0007389F" w:rsidP="0007389F">
      <w:pPr>
        <w:pStyle w:val="Bibliography"/>
        <w:spacing w:line="360" w:lineRule="auto"/>
        <w:jc w:val="both"/>
        <w:rPr>
          <w:rFonts w:asciiTheme="minorHAnsi" w:hAnsiTheme="minorHAnsi" w:cstheme="minorHAnsi"/>
          <w:sz w:val="22"/>
          <w:szCs w:val="22"/>
        </w:rPr>
      </w:pPr>
      <w:r w:rsidRPr="0007389F">
        <w:rPr>
          <w:rFonts w:asciiTheme="minorHAnsi" w:hAnsiTheme="minorHAnsi" w:cstheme="minorHAnsi"/>
          <w:sz w:val="22"/>
          <w:szCs w:val="22"/>
        </w:rPr>
        <w:t xml:space="preserve">Suryani, I., &amp; Hartati, T. (2022). </w:t>
      </w:r>
      <w:r w:rsidRPr="0007389F">
        <w:rPr>
          <w:i/>
          <w:iCs/>
        </w:rPr>
        <w:t>Implementasi evaluasi pendidikan dalam meningkatkan kualitas kurikulum</w:t>
      </w:r>
      <w:r w:rsidRPr="0007389F">
        <w:rPr>
          <w:rFonts w:asciiTheme="minorHAnsi" w:hAnsiTheme="minorHAnsi" w:cstheme="minorHAnsi"/>
          <w:sz w:val="22"/>
          <w:szCs w:val="22"/>
        </w:rPr>
        <w:t>. Jurnal Pendidikan dan Kebudayaan, 14(1), 90-102. https://doi.org/10.4445/jpk.v14i1.678</w:t>
      </w:r>
    </w:p>
    <w:p w14:paraId="71A86D92" w14:textId="77777777" w:rsidR="0043675B" w:rsidRPr="0007389F" w:rsidRDefault="0043675B" w:rsidP="0007389F">
      <w:pPr>
        <w:pStyle w:val="Bibliography"/>
        <w:spacing w:line="360" w:lineRule="auto"/>
        <w:jc w:val="both"/>
        <w:rPr>
          <w:rFonts w:asciiTheme="minorHAnsi" w:hAnsiTheme="minorHAnsi" w:cstheme="minorHAnsi"/>
          <w:sz w:val="22"/>
          <w:szCs w:val="22"/>
        </w:rPr>
      </w:pPr>
    </w:p>
    <w:sectPr w:rsidR="0043675B" w:rsidRPr="0007389F" w:rsidSect="0007389F">
      <w:headerReference w:type="even" r:id="rId7"/>
      <w:headerReference w:type="default" r:id="rId8"/>
      <w:footerReference w:type="even" r:id="rId9"/>
      <w:footerReference w:type="default" r:id="rId10"/>
      <w:headerReference w:type="first" r:id="rId11"/>
      <w:footerReference w:type="first" r:id="rId12"/>
      <w:pgSz w:w="11907" w:h="16840"/>
      <w:pgMar w:top="1418" w:right="1418" w:bottom="1418" w:left="1701" w:header="1134" w:footer="1134" w:gutter="0"/>
      <w:pgNumType w:start="12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1A2A8" w14:textId="77777777" w:rsidR="008653E3" w:rsidRDefault="008653E3">
      <w:r>
        <w:separator/>
      </w:r>
    </w:p>
  </w:endnote>
  <w:endnote w:type="continuationSeparator" w:id="0">
    <w:p w14:paraId="4D775732" w14:textId="77777777" w:rsidR="008653E3" w:rsidRDefault="00865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B76C3" w14:textId="77777777" w:rsidR="00341A05" w:rsidRDefault="008A77F2" w:rsidP="00193336">
    <w:pPr>
      <w:pBdr>
        <w:top w:val="nil"/>
        <w:left w:val="nil"/>
        <w:bottom w:val="nil"/>
        <w:right w:val="nil"/>
        <w:between w:val="nil"/>
      </w:pBdr>
      <w:tabs>
        <w:tab w:val="center" w:pos="4320"/>
        <w:tab w:val="right" w:pos="8640"/>
        <w:tab w:val="left" w:pos="2992"/>
      </w:tabs>
      <w:spacing w:before="240"/>
      <w:jc w:val="right"/>
      <w:rPr>
        <w:color w:val="000000"/>
      </w:rPr>
    </w:pPr>
    <w:r>
      <w:rPr>
        <w:b/>
        <w:color w:val="4D5156"/>
        <w:sz w:val="21"/>
        <w:szCs w:val="21"/>
        <w:highlight w:val="white"/>
      </w:rPr>
      <w:t xml:space="preserve"> </w:t>
    </w:r>
    <w:r w:rsidRPr="00D73F43">
      <w:rPr>
        <w:rStyle w:val="Strong"/>
        <w:rFonts w:ascii="Cambria" w:hAnsi="Cambria"/>
      </w:rPr>
      <w:t xml:space="preserve">Almustofa: </w:t>
    </w:r>
    <w:r w:rsidRPr="00CF5477">
      <w:rPr>
        <w:rStyle w:val="Strong"/>
        <w:rFonts w:ascii="Cambria" w:hAnsi="Cambria"/>
      </w:rPr>
      <w:t>Journal of Islamic Studies and Research</w:t>
    </w:r>
    <w:r>
      <w:rPr>
        <w:color w:val="000000"/>
      </w:rPr>
      <w:t>, Vol. xx, No. xx, Bulan 20xx</w:t>
    </w:r>
    <w:r>
      <w:rPr>
        <w:noProof/>
      </w:rPr>
      <mc:AlternateContent>
        <mc:Choice Requires="wps">
          <w:drawing>
            <wp:anchor distT="0" distB="0" distL="114300" distR="114300" simplePos="0" relativeHeight="251665408" behindDoc="0" locked="0" layoutInCell="1" hidden="0" allowOverlap="1" wp14:anchorId="5AA5B1BA" wp14:editId="21A01B64">
              <wp:simplePos x="0" y="0"/>
              <wp:positionH relativeFrom="column">
                <wp:posOffset>-12699</wp:posOffset>
              </wp:positionH>
              <wp:positionV relativeFrom="paragraph">
                <wp:posOffset>114300</wp:posOffset>
              </wp:positionV>
              <wp:extent cx="5625525" cy="22225"/>
              <wp:effectExtent l="0" t="0" r="0" b="0"/>
              <wp:wrapNone/>
              <wp:docPr id="1008093298" name="Straight Arrow Connector 1008093298"/>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1049AB2" id="_x0000_t32" coordsize="21600,21600" o:spt="32" o:oned="t" path="m,l21600,21600e" filled="f">
              <v:path arrowok="t" fillok="f" o:connecttype="none"/>
              <o:lock v:ext="edit" shapetype="t"/>
            </v:shapetype>
            <v:shape id="Straight Arrow Connector 1008093298" o:spid="_x0000_s1026" type="#_x0000_t32" style="position:absolute;margin-left:-1pt;margin-top:9pt;width:442.95pt;height:1.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74zyAEAAIkDAAAOAAAAZHJzL2Uyb0RvYy54bWysU02PEzEMvSPxH6Lc6Uy7almqTvfQslwQ&#10;rAT8gDTJzERK4sjOdtp/j5OWLR8HJMQcMs7Yfn6232weTsGLo0VyEDs5n7VS2KjBuDh08tvXxzf3&#10;UlBW0SgP0XbybEk+bF+/2kxpbRcwgjcWBYNEWk+pk2POad00pEcbFM0g2cjOHjCozFccGoNqYvTg&#10;m0XbrpoJ0CQEbYn46/7ilNuK3/dW5899TzYL30nmluuJ9TyUs9lu1HpAlUanrzTUP7AIykUu+gK1&#10;V1mJZ3R/QAWnEQj6PNMQGuh7p23tgbuZt79182VUydZeeDiUXsZE/w9Wfzru4hPyGKZEa0pPWLo4&#10;9RjKm/mJUycXy7v7tuXxnTt597aY18HZUxaaA5ar+aoGaI6ovuYGkpDyBwtBFKOTlFG5Ycw7iJHX&#10;Azivg1PHj5SZBif+SCgMIjw67+uWfBRTJ98tF0sptGKt9F5lNkMyjBqHCkPgnSkpJZlwOOw8iqMq&#10;269PWTiX+CWs1NsrGi9x1XXRBcJzNLX2aJV5H43I58QijixlWchQkMJbFj4bNS4r5/8exwR8ZB63&#10;kRfrAOZcN1G/874r06s2i6B+vtfs2x+0/Q4AAP//AwBQSwMEFAAGAAgAAAAhAK8PMPbeAAAACAEA&#10;AA8AAABkcnMvZG93bnJldi54bWxMj81OwzAQhO9IvIO1SNxap0FFIY1TIRBckBAt9O7G28QQr9PY&#10;+eHtWU5wWu3OaPabYju7VozYB+tJwWqZgECqvLFUK/h4f1pkIELUZHTrCRV8Y4BteXlR6Nz4iXY4&#10;7mMtOIRCrhU0MXa5lKFq0Omw9B0SayffOx157Wtpej1xuGtlmiS30mlL/KHRHT40WH3tB6fA2fow&#10;nO3raf35OD3Hlzc9Tu6s1PXVfL8BEXGOf2b4xWd0KJnp6AcyQbQKFilXiXzPeLKeZTd3II4K0tUa&#10;ZFnI/wXKHwAAAP//AwBQSwECLQAUAAYACAAAACEAtoM4kv4AAADhAQAAEwAAAAAAAAAAAAAAAAAA&#10;AAAAW0NvbnRlbnRfVHlwZXNdLnhtbFBLAQItABQABgAIAAAAIQA4/SH/1gAAAJQBAAALAAAAAAAA&#10;AAAAAAAAAC8BAABfcmVscy8ucmVsc1BLAQItABQABgAIAAAAIQCJV74zyAEAAIkDAAAOAAAAAAAA&#10;AAAAAAAAAC4CAABkcnMvZTJvRG9jLnhtbFBLAQItABQABgAIAAAAIQCvDzD23gAAAAgBAAAPAAAA&#10;AAAAAAAAAAAAACIEAABkcnMvZG93bnJldi54bWxQSwUGAAAAAAQABADzAAAALQUAAAAA&#10;">
              <v:stroke startarrowwidth="narrow" startarrowlength="short" endarrowwidth="narrow" endarrowlength="short"/>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2629D" w14:textId="380DD73D" w:rsidR="002004A2" w:rsidRDefault="008A77F2" w:rsidP="002004A2">
    <w:pPr>
      <w:tabs>
        <w:tab w:val="center" w:pos="4513"/>
        <w:tab w:val="right" w:pos="9026"/>
      </w:tabs>
      <w:jc w:val="right"/>
      <w:rPr>
        <w:i/>
        <w:color w:val="000000"/>
      </w:rPr>
    </w:pPr>
    <w:r>
      <w:rPr>
        <w:i/>
        <w:color w:val="000000"/>
        <w:sz w:val="22"/>
        <w:szCs w:val="22"/>
      </w:rPr>
      <w:t xml:space="preserve"> </w:t>
    </w:r>
    <w:r w:rsidR="002004A2">
      <w:rPr>
        <w:b/>
        <w:bCs/>
      </w:rPr>
      <w:t xml:space="preserve">SUKIJO </w:t>
    </w:r>
    <w:r w:rsidR="002004A2">
      <w:rPr>
        <w:b/>
        <w:bCs/>
        <w:i/>
        <w:iCs/>
      </w:rPr>
      <w:t>CiRCLE</w:t>
    </w:r>
    <w:r w:rsidR="002004A2">
      <w:rPr>
        <w:color w:val="000000"/>
      </w:rPr>
      <w:t xml:space="preserve">, </w:t>
    </w:r>
    <w:r w:rsidR="002004A2">
      <w:rPr>
        <w:color w:val="000000"/>
        <w:sz w:val="18"/>
      </w:rPr>
      <w:t>Vol. 01, No. 02. 2025</w:t>
    </w:r>
    <w:r w:rsidR="002004A2">
      <w:rPr>
        <w:noProof/>
      </w:rPr>
      <mc:AlternateContent>
        <mc:Choice Requires="wps">
          <w:drawing>
            <wp:anchor distT="0" distB="0" distL="114300" distR="114300" simplePos="0" relativeHeight="251667456" behindDoc="0" locked="0" layoutInCell="1" allowOverlap="1" wp14:anchorId="0AB002A6" wp14:editId="74CEAE9E">
              <wp:simplePos x="0" y="0"/>
              <wp:positionH relativeFrom="column">
                <wp:posOffset>-12065</wp:posOffset>
              </wp:positionH>
              <wp:positionV relativeFrom="paragraph">
                <wp:posOffset>0</wp:posOffset>
              </wp:positionV>
              <wp:extent cx="0" cy="12700"/>
              <wp:effectExtent l="0" t="0" r="19050" b="25400"/>
              <wp:wrapNone/>
              <wp:docPr id="1" name="Straight Arrow Connector 1"/>
              <wp:cNvGraphicFramePr/>
              <a:graphic xmlns:a="http://schemas.openxmlformats.org/drawingml/2006/main">
                <a:graphicData uri="http://schemas.microsoft.com/office/word/2010/wordprocessingShape">
                  <wps:wsp>
                    <wps:cNvCnPr/>
                    <wps:spPr>
                      <a:xfrm>
                        <a:off x="0" y="0"/>
                        <a:ext cx="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FE5B15D" id="_x0000_t32" coordsize="21600,21600" o:spt="32" o:oned="t" path="m,l21600,21600e" filled="f">
              <v:path arrowok="t" fillok="f" o:connecttype="none"/>
              <o:lock v:ext="edit" shapetype="t"/>
            </v:shapetype>
            <v:shape id="Straight Arrow Connector 1" o:spid="_x0000_s1026" type="#_x0000_t32" style="position:absolute;margin-left:-.95pt;margin-top:0;width:0;height: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ysp1gEAALQDAAAOAAAAZHJzL2Uyb0RvYy54bWysU9uO0zAQfUfiHyy/06SVlkvUdIValhcE&#10;lRY+YGo7iSXfNONt2r9n7JYulxeEyIMzHs/lnOPx+v7knTgaJBtDL5eLVgoTVNQ2jL389vXh1Vsp&#10;KEPQ4GIwvTwbkvebly/Wc+rMKk7RaYOCiwTq5tTLKefUNQ2pyXigRUwm8OEQ0UPmLY6NRpi5unfN&#10;qm1fN3NEnTAqQ8Te3eVQbmr9YTAqfxkGMlm4XjK2XFes66GszWYN3YiQJquuMOAfUHiwgZveSu0g&#10;g3hC+0cpbxVGikNeqOibOAxWmcqB2Szb39g8TpBM5cLiULrJRP+vrPp83KOwmu9OigCer+gxI9hx&#10;yuI9YpzFNobAMkYUy6LWnKjjpG3Y43VHaY+F+mlAX/5MSpyqwuebwuaUhbo4FXuXqzdt1b55TktI&#10;+aOJXhSjl3RFcWu/rPrC8RNlbsyJPxJKzxAfrHP1Ml0Qcy/f3a3upFDAIzU4yGz6xCQpjLUMRWd1&#10;SSnJhONh61AcoQxJ/QpTbvFLWOm3A5oucfXoMj4Yn4KuvScD+kPQIp8TCxl44mUB442Wwhl+IMWq&#10;kRms+5tIBuECYymyX4Qu1iHqc9W/+nk0KtrrGJfZ+3lfs58f2+Y7AAAA//8DAFBLAwQUAAYACAAA&#10;ACEA1ercONgAAAAEAQAADwAAAGRycy9kb3ducmV2LnhtbEyPQUvDQBSE74L/YXmCF2k3CSg2zUsp&#10;ggePtoVet9lnkpp9G7KbJvbX+/Six2GGmW+Kzew6daEhtJ4R0mUCirjytuUa4bB/XTyDCtGwNZ1n&#10;QviiAJvy9qYwufUTv9NlF2slJRxyg9DE2Odah6ohZ8LS98TiffjBmShyqLUdzCTlrtNZkjxpZ1qW&#10;hcb09NJQ9bkbHQKF8TFNtitXH96u08Mxu56nfo94fzdv16AizfEvDD/4gg6lMJ38yDaoDmGRriSJ&#10;IIfE/VUnhCwBXRb6P3z5DQAA//8DAFBLAQItABQABgAIAAAAIQC2gziS/gAAAOEBAAATAAAAAAAA&#10;AAAAAAAAAAAAAABbQ29udGVudF9UeXBlc10ueG1sUEsBAi0AFAAGAAgAAAAhADj9If/WAAAAlAEA&#10;AAsAAAAAAAAAAAAAAAAALwEAAF9yZWxzLy5yZWxzUEsBAi0AFAAGAAgAAAAhAA+PKynWAQAAtAMA&#10;AA4AAAAAAAAAAAAAAAAALgIAAGRycy9lMm9Eb2MueG1sUEsBAi0AFAAGAAgAAAAhANXq3DjYAAAA&#10;BAEAAA8AAAAAAAAAAAAAAAAAMAQAAGRycy9kb3ducmV2LnhtbFBLBQYAAAAABAAEAPMAAAA1BQAA&#10;AAA=&#10;"/>
          </w:pict>
        </mc:Fallback>
      </mc:AlternateContent>
    </w:r>
  </w:p>
  <w:p w14:paraId="7E40E118" w14:textId="00D51C6C" w:rsidR="00341A05" w:rsidRDefault="008A77F2" w:rsidP="002004A2">
    <w:pPr>
      <w:pBdr>
        <w:top w:val="nil"/>
        <w:left w:val="nil"/>
        <w:bottom w:val="nil"/>
        <w:right w:val="nil"/>
        <w:between w:val="nil"/>
      </w:pBdr>
      <w:tabs>
        <w:tab w:val="center" w:pos="4513"/>
        <w:tab w:val="right" w:pos="9026"/>
      </w:tabs>
      <w:jc w:val="right"/>
      <w:rPr>
        <w:i/>
        <w:color w:val="000000"/>
      </w:rPr>
    </w:pPr>
    <w:r>
      <w:rPr>
        <w:noProof/>
      </w:rPr>
      <w:t xml:space="preserve"> </w:t>
    </w:r>
    <w:r>
      <w:rPr>
        <w:noProof/>
      </w:rPr>
      <mc:AlternateContent>
        <mc:Choice Requires="wps">
          <w:drawing>
            <wp:anchor distT="0" distB="0" distL="114300" distR="114300" simplePos="0" relativeHeight="251663360" behindDoc="0" locked="0" layoutInCell="1" hidden="0" allowOverlap="1" wp14:anchorId="1647979C" wp14:editId="538FEBB3">
              <wp:simplePos x="0" y="0"/>
              <wp:positionH relativeFrom="column">
                <wp:posOffset>-12699</wp:posOffset>
              </wp:positionH>
              <wp:positionV relativeFrom="paragraph">
                <wp:posOffset>0</wp:posOffset>
              </wp:positionV>
              <wp:extent cx="0" cy="12700"/>
              <wp:effectExtent l="0" t="0" r="0" b="0"/>
              <wp:wrapNone/>
              <wp:docPr id="1008093299" name="Straight Arrow Connector 1008093299"/>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0CE833F" id="_x0000_t32" coordsize="21600,21600" o:spt="32" o:oned="t" path="m,l21600,21600e" filled="f">
              <v:path arrowok="t" fillok="f" o:connecttype="none"/>
              <o:lock v:ext="edit" shapetype="t"/>
            </v:shapetype>
            <v:shape id="Straight Arrow Connector 1008093299" o:spid="_x0000_s1026" type="#_x0000_t32" style="position:absolute;margin-left:-1pt;margin-top:0;width:0;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dU9yQEAAI0DAAAOAAAAZHJzL2Uyb0RvYy54bWysU02PEzEMvSPxH6Lc6Uy7almqTvfQslwQ&#10;rAT8gDTJzERK4sjOdtp/j5OWLR8XhJhDxhnbz8/2m83DKXhxtEgOYifns1YKGzUYF4dOfvv6+OZe&#10;CsoqGuUh2k6eLcmH7etXmymt7QJG8MaiYJBI6yl1csw5rZuG9GiDohkkG9nZAwaV+YpDY1BNjB58&#10;s2jbVTMBmoSgLRF/3V+cclvx+97q/LnvyWbhO8nccj2xnodyNtuNWg+o0uj0lYb6BxZBuchFX6D2&#10;KivxjO4PqOA0AkGfZxpCA33vtK09cDfz9rduvowq2doLD4fSy5jo/8HqT8ddfEIew5RoTekJSxen&#10;HkN5Mz9x6uRieXfftjy+cyfv3hbzOjh7ykJzwHI1X9UAzRHV19xAElL+YCGIYnSSMio3jHkHMfJ6&#10;AOd1cOr4kTLT4MQfCYVBhEfnfd2Sj2Lq5LvlYimFVqyV3qvMZkiGUeNQYQi8MyWlJBMOh51HcVRl&#10;+/UpC+cSv4SVentF4yWuui66QHiOptYerTLvoxH5nFjEkaUsC5lgjRTesvKLVSOzcv5vIpmEj8zl&#10;NvZiHcCc6zbqd955ZXvVZxHVz/eaffuLtt8BAAD//wMAUEsDBBQABgAIAAAAIQAn6AIP2QAAAAQB&#10;AAAPAAAAZHJzL2Rvd25yZXYueG1sTI9BS8NAEIXvQv/DMoIXaTcNKJpmUkrBg0fbgtdtdkxSs7Mh&#10;u2lif71jL/Uy8OYNb76XryfXqjP1ofGMsFwkoIhLbxuuEA77t/kLqBANW9N6JoQfCrAuZne5yawf&#10;+YPOu1gpCeGQGYQ6xi7TOpQ1ORMWviMW78v3zkSRfaVtb0YJd61Ok+RZO9OwfKhNR9uayu/d4BAo&#10;DE/LZPPqqsP7ZXz8TC+nsdsjPtxPmxWoSFO8HcMfvqBDIUxHP7ANqkWYp1IlIsgU96qOCLLURa7/&#10;wxe/AAAA//8DAFBLAQItABQABgAIAAAAIQC2gziS/gAAAOEBAAATAAAAAAAAAAAAAAAAAAAAAABb&#10;Q29udGVudF9UeXBlc10ueG1sUEsBAi0AFAAGAAgAAAAhADj9If/WAAAAlAEAAAsAAAAAAAAAAAAA&#10;AAAALwEAAF9yZWxzLy5yZWxzUEsBAi0AFAAGAAgAAAAhAMbx1T3JAQAAjQMAAA4AAAAAAAAAAAAA&#10;AAAALgIAAGRycy9lMm9Eb2MueG1sUEsBAi0AFAAGAAgAAAAhACfoAg/ZAAAABAEAAA8AAAAAAAAA&#10;AAAAAAAAIwQAAGRycy9kb3ducmV2LnhtbFBLBQYAAAAABAAEAPMAAAApBQAAAAA=&#10;"/>
          </w:pict>
        </mc:Fallback>
      </mc:AlternateContent>
    </w:r>
  </w:p>
  <w:p w14:paraId="1A0844C4" w14:textId="77777777" w:rsidR="00341A05" w:rsidRDefault="00341A05">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3C0F2" w14:textId="77777777" w:rsidR="00341A05" w:rsidRDefault="003E2333" w:rsidP="00193336">
    <w:pPr>
      <w:pBdr>
        <w:top w:val="nil"/>
        <w:left w:val="nil"/>
        <w:bottom w:val="nil"/>
        <w:right w:val="nil"/>
        <w:between w:val="nil"/>
      </w:pBdr>
      <w:tabs>
        <w:tab w:val="center" w:pos="4320"/>
        <w:tab w:val="right" w:pos="8640"/>
      </w:tabs>
      <w:spacing w:before="240"/>
      <w:jc w:val="right"/>
      <w:rPr>
        <w:i/>
        <w:color w:val="000000"/>
      </w:rPr>
    </w:pPr>
    <w:r w:rsidRPr="003E2333">
      <w:rPr>
        <w:b/>
        <w:bCs/>
      </w:rPr>
      <w:t xml:space="preserve">SUKIJO </w:t>
    </w:r>
    <w:r w:rsidRPr="003E2333">
      <w:rPr>
        <w:b/>
        <w:bCs/>
        <w:i/>
        <w:iCs/>
      </w:rPr>
      <w:t>CiRCLE</w:t>
    </w:r>
    <w:r>
      <w:rPr>
        <w:noProof/>
      </w:rPr>
      <w:t xml:space="preserve"> </w:t>
    </w:r>
    <w:r w:rsidR="008A77F2">
      <w:rPr>
        <w:noProof/>
      </w:rPr>
      <mc:AlternateContent>
        <mc:Choice Requires="wps">
          <w:drawing>
            <wp:anchor distT="0" distB="0" distL="114300" distR="114300" simplePos="0" relativeHeight="251664384" behindDoc="0" locked="0" layoutInCell="1" hidden="0" allowOverlap="1" wp14:anchorId="1CB03D7E" wp14:editId="3033BBDA">
              <wp:simplePos x="0" y="0"/>
              <wp:positionH relativeFrom="column">
                <wp:posOffset>-12699</wp:posOffset>
              </wp:positionH>
              <wp:positionV relativeFrom="paragraph">
                <wp:posOffset>114300</wp:posOffset>
              </wp:positionV>
              <wp:extent cx="5625525" cy="22225"/>
              <wp:effectExtent l="0" t="0" r="0" b="0"/>
              <wp:wrapNone/>
              <wp:docPr id="1008093297" name="Straight Arrow Connector 1008093297"/>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357F918" id="_x0000_t32" coordsize="21600,21600" o:spt="32" o:oned="t" path="m,l21600,21600e" filled="f">
              <v:path arrowok="t" fillok="f" o:connecttype="none"/>
              <o:lock v:ext="edit" shapetype="t"/>
            </v:shapetype>
            <v:shape id="Straight Arrow Connector 1008093297" o:spid="_x0000_s1026" type="#_x0000_t32" style="position:absolute;margin-left:-1pt;margin-top:9pt;width:442.95pt;height:1.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74zyAEAAIkDAAAOAAAAZHJzL2Uyb0RvYy54bWysU02PEzEMvSPxH6Lc6Uy7almqTvfQslwQ&#10;rAT8gDTJzERK4sjOdtp/j5OWLR8HJMQcMs7Yfn6232weTsGLo0VyEDs5n7VS2KjBuDh08tvXxzf3&#10;UlBW0SgP0XbybEk+bF+/2kxpbRcwgjcWBYNEWk+pk2POad00pEcbFM0g2cjOHjCozFccGoNqYvTg&#10;m0XbrpoJ0CQEbYn46/7ilNuK3/dW5899TzYL30nmluuJ9TyUs9lu1HpAlUanrzTUP7AIykUu+gK1&#10;V1mJZ3R/QAWnEQj6PNMQGuh7p23tgbuZt79182VUydZeeDiUXsZE/w9Wfzru4hPyGKZEa0pPWLo4&#10;9RjKm/mJUycXy7v7tuXxnTt597aY18HZUxaaA5ar+aoGaI6ovuYGkpDyBwtBFKOTlFG5Ycw7iJHX&#10;Azivg1PHj5SZBif+SCgMIjw67+uWfBRTJ98tF0sptGKt9F5lNkMyjBqHCkPgnSkpJZlwOOw8iqMq&#10;269PWTiX+CWs1NsrGi9x1XXRBcJzNLX2aJV5H43I58QijixlWchQkMJbFj4bNS4r5/8exwR8ZB63&#10;kRfrAOZcN1G/874r06s2i6B+vtfs2x+0/Q4AAP//AwBQSwMEFAAGAAgAAAAhAK8PMPbeAAAACAEA&#10;AA8AAABkcnMvZG93bnJldi54bWxMj81OwzAQhO9IvIO1SNxap0FFIY1TIRBckBAt9O7G28QQr9PY&#10;+eHtWU5wWu3OaPabYju7VozYB+tJwWqZgECqvLFUK/h4f1pkIELUZHTrCRV8Y4BteXlR6Nz4iXY4&#10;7mMtOIRCrhU0MXa5lKFq0Omw9B0SayffOx157Wtpej1xuGtlmiS30mlL/KHRHT40WH3tB6fA2fow&#10;nO3raf35OD3Hlzc9Tu6s1PXVfL8BEXGOf2b4xWd0KJnp6AcyQbQKFilXiXzPeLKeZTd3II4K0tUa&#10;ZFnI/wXKHwAAAP//AwBQSwECLQAUAAYACAAAACEAtoM4kv4AAADhAQAAEwAAAAAAAAAAAAAAAAAA&#10;AAAAW0NvbnRlbnRfVHlwZXNdLnhtbFBLAQItABQABgAIAAAAIQA4/SH/1gAAAJQBAAALAAAAAAAA&#10;AAAAAAAAAC8BAABfcmVscy8ucmVsc1BLAQItABQABgAIAAAAIQCJV74zyAEAAIkDAAAOAAAAAAAA&#10;AAAAAAAAAC4CAABkcnMvZTJvRG9jLnhtbFBLAQItABQABgAIAAAAIQCvDzD23gAAAAgBAAAPAAAA&#10;AAAAAAAAAAAAACIEAABkcnMvZG93bnJldi54bWxQSwUGAAAAAAQABADzAAAALQUAAAAA&#10;">
              <v:stroke startarrowwidth="narrow" startarrowlength="short" endarrowwidth="narrow" endarrowlength="shor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884C9" w14:textId="77777777" w:rsidR="008653E3" w:rsidRDefault="008653E3">
      <w:r>
        <w:separator/>
      </w:r>
    </w:p>
  </w:footnote>
  <w:footnote w:type="continuationSeparator" w:id="0">
    <w:p w14:paraId="59420A70" w14:textId="77777777" w:rsidR="008653E3" w:rsidRDefault="008653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8D682" w14:textId="77777777" w:rsidR="00341A05" w:rsidRDefault="008A77F2">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70C9F1DF" w14:textId="77777777" w:rsidR="00341A05" w:rsidRDefault="008A77F2">
    <w:pPr>
      <w:pBdr>
        <w:top w:val="nil"/>
        <w:left w:val="nil"/>
        <w:bottom w:val="nil"/>
        <w:right w:val="nil"/>
        <w:between w:val="nil"/>
      </w:pBdr>
      <w:tabs>
        <w:tab w:val="center" w:pos="4320"/>
        <w:tab w:val="right" w:pos="8640"/>
        <w:tab w:val="right" w:pos="851"/>
        <w:tab w:val="left" w:pos="3405"/>
        <w:tab w:val="right" w:pos="8789"/>
      </w:tabs>
      <w:spacing w:after="240"/>
      <w:rPr>
        <w:color w:val="000000"/>
      </w:rPr>
    </w:pPr>
    <w:r>
      <w:rPr>
        <w:color w:val="000000"/>
      </w:rPr>
      <w:t xml:space="preserve">     </w:t>
    </w:r>
    <w:r>
      <w:rPr>
        <w:color w:val="000000"/>
      </w:rPr>
      <w:tab/>
    </w:r>
    <w:r>
      <w:rPr>
        <w:color w:val="000000"/>
      </w:rPr>
      <w:tab/>
    </w:r>
    <w:r>
      <w:rPr>
        <w:color w:val="000000"/>
      </w:rPr>
      <w:tab/>
      <w:t xml:space="preserve">   ISSN: </w:t>
    </w:r>
    <w:r>
      <w:rPr>
        <w:color w:val="000000"/>
        <w:sz w:val="18"/>
        <w:szCs w:val="18"/>
      </w:rPr>
      <w:t>xxxx-xxxx</w:t>
    </w:r>
    <w:r>
      <w:rPr>
        <w:noProof/>
      </w:rPr>
      <mc:AlternateContent>
        <mc:Choice Requires="wps">
          <w:drawing>
            <wp:anchor distT="0" distB="0" distL="114300" distR="114300" simplePos="0" relativeHeight="251662336" behindDoc="0" locked="0" layoutInCell="1" hidden="0" allowOverlap="1" wp14:anchorId="2F69AE94" wp14:editId="045B3584">
              <wp:simplePos x="0" y="0"/>
              <wp:positionH relativeFrom="column">
                <wp:posOffset>-12699</wp:posOffset>
              </wp:positionH>
              <wp:positionV relativeFrom="paragraph">
                <wp:posOffset>152400</wp:posOffset>
              </wp:positionV>
              <wp:extent cx="5625525" cy="22225"/>
              <wp:effectExtent l="0" t="0" r="0" b="0"/>
              <wp:wrapNone/>
              <wp:docPr id="1008093300" name="Straight Arrow Connector 1008093300"/>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D1E6B52" id="_x0000_t32" coordsize="21600,21600" o:spt="32" o:oned="t" path="m,l21600,21600e" filled="f">
              <v:path arrowok="t" fillok="f" o:connecttype="none"/>
              <o:lock v:ext="edit" shapetype="t"/>
            </v:shapetype>
            <v:shape id="Straight Arrow Connector 1008093300" o:spid="_x0000_s1026" type="#_x0000_t32" style="position:absolute;margin-left:-1pt;margin-top:12pt;width:442.95pt;height:1.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74zyAEAAIkDAAAOAAAAZHJzL2Uyb0RvYy54bWysU02PEzEMvSPxH6Lc6Uy7almqTvfQslwQ&#10;rAT8gDTJzERK4sjOdtp/j5OWLR8HJMQcMs7Yfn6232weTsGLo0VyEDs5n7VS2KjBuDh08tvXxzf3&#10;UlBW0SgP0XbybEk+bF+/2kxpbRcwgjcWBYNEWk+pk2POad00pEcbFM0g2cjOHjCozFccGoNqYvTg&#10;m0XbrpoJ0CQEbYn46/7ilNuK3/dW5899TzYL30nmluuJ9TyUs9lu1HpAlUanrzTUP7AIykUu+gK1&#10;V1mJZ3R/QAWnEQj6PNMQGuh7p23tgbuZt79182VUydZeeDiUXsZE/w9Wfzru4hPyGKZEa0pPWLo4&#10;9RjKm/mJUycXy7v7tuXxnTt597aY18HZUxaaA5ar+aoGaI6ovuYGkpDyBwtBFKOTlFG5Ycw7iJHX&#10;Azivg1PHj5SZBif+SCgMIjw67+uWfBRTJ98tF0sptGKt9F5lNkMyjBqHCkPgnSkpJZlwOOw8iqMq&#10;269PWTiX+CWs1NsrGi9x1XXRBcJzNLX2aJV5H43I58QijixlWchQkMJbFj4bNS4r5/8exwR8ZB63&#10;kRfrAOZcN1G/874r06s2i6B+vtfs2x+0/Q4AAP//AwBQSwMEFAAGAAgAAAAhANxpDo3eAAAACAEA&#10;AA8AAABkcnMvZG93bnJldi54bWxMj81OwzAQhO9IvIO1SNxah0AhhDgVAsEFCUFb7m68TQzxOo2d&#10;H96e5QSn1e6MZr8p1rNrxYh9sJ4UXCwTEEiVN5ZqBbvt0yIDEaImo1tPqOAbA6zL05NC58ZP9I7j&#10;JtaCQyjkWkETY5dLGaoGnQ5L3yGxdvC905HXvpam1xOHu1amSXItnbbEHxrd4UOD1ddmcAqcrT+G&#10;o309rD4fp+f48qbHyR2VOj+b7+9ARJzjnxl+8RkdSmba+4FMEK2CRcpVooL0iifrWXZ5C2LPh5sV&#10;yLKQ/wuUPwAAAP//AwBQSwECLQAUAAYACAAAACEAtoM4kv4AAADhAQAAEwAAAAAAAAAAAAAAAAAA&#10;AAAAW0NvbnRlbnRfVHlwZXNdLnhtbFBLAQItABQABgAIAAAAIQA4/SH/1gAAAJQBAAALAAAAAAAA&#10;AAAAAAAAAC8BAABfcmVscy8ucmVsc1BLAQItABQABgAIAAAAIQCJV74zyAEAAIkDAAAOAAAAAAAA&#10;AAAAAAAAAC4CAABkcnMvZTJvRG9jLnhtbFBLAQItABQABgAIAAAAIQDcaQ6N3gAAAAgBAAAPAAAA&#10;AAAAAAAAAAAAACIEAABkcnMvZG93bnJldi54bWxQSwUGAAAAAAQABADzAAAALQUAAAAA&#10;">
              <v:stroke startarrowwidth="narrow" startarrowlength="short" endarrowwidth="narrow" endarrowlength="shor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6EBA9" w14:textId="77777777" w:rsidR="00341A05" w:rsidRDefault="008A77F2" w:rsidP="00CF5477">
    <w:pPr>
      <w:pBdr>
        <w:top w:val="nil"/>
        <w:left w:val="nil"/>
        <w:bottom w:val="nil"/>
        <w:right w:val="nil"/>
        <w:between w:val="nil"/>
      </w:pBdr>
      <w:tabs>
        <w:tab w:val="center" w:pos="4320"/>
        <w:tab w:val="right" w:pos="8640"/>
      </w:tabs>
      <w:rPr>
        <w:rStyle w:val="Strong"/>
        <w:rFonts w:ascii="Cambria" w:hAnsi="Cambria"/>
      </w:rPr>
    </w:pPr>
    <w:r>
      <w:rPr>
        <w:color w:val="000000"/>
      </w:rPr>
      <w:fldChar w:fldCharType="begin"/>
    </w:r>
    <w:r>
      <w:rPr>
        <w:color w:val="000000"/>
      </w:rPr>
      <w:instrText>PAGE</w:instrText>
    </w:r>
    <w:r>
      <w:rPr>
        <w:color w:val="000000"/>
      </w:rPr>
      <w:fldChar w:fldCharType="separate"/>
    </w:r>
    <w:r w:rsidR="002004A2">
      <w:rPr>
        <w:noProof/>
        <w:color w:val="000000"/>
      </w:rPr>
      <w:t>130</w:t>
    </w:r>
    <w:r>
      <w:rPr>
        <w:color w:val="000000"/>
      </w:rPr>
      <w:fldChar w:fldCharType="end"/>
    </w:r>
    <w:r w:rsidRPr="00CF5477">
      <w:rPr>
        <w:rStyle w:val="Strong"/>
        <w:rFonts w:ascii="Cambria" w:hAnsi="Cambria"/>
      </w:rPr>
      <w:t xml:space="preserve"> </w:t>
    </w:r>
  </w:p>
  <w:p w14:paraId="3A6B9167" w14:textId="77777777" w:rsidR="00341A05" w:rsidRPr="003E2333" w:rsidRDefault="003E2333" w:rsidP="00CF5477">
    <w:pPr>
      <w:pBdr>
        <w:top w:val="nil"/>
        <w:left w:val="nil"/>
        <w:bottom w:val="nil"/>
        <w:right w:val="nil"/>
        <w:between w:val="nil"/>
      </w:pBdr>
      <w:tabs>
        <w:tab w:val="center" w:pos="4320"/>
        <w:tab w:val="right" w:pos="8640"/>
      </w:tabs>
      <w:rPr>
        <w:b/>
        <w:bCs/>
        <w:color w:val="000000"/>
      </w:rPr>
    </w:pPr>
    <w:r w:rsidRPr="003E2333">
      <w:rPr>
        <w:b/>
        <w:bCs/>
      </w:rPr>
      <w:t xml:space="preserve">SUKIJO </w:t>
    </w:r>
    <w:r w:rsidRPr="003E2333">
      <w:rPr>
        <w:b/>
        <w:bCs/>
        <w:i/>
        <w:iCs/>
      </w:rPr>
      <w:t>CiRCLE</w:t>
    </w:r>
    <w:r w:rsidR="008A77F2" w:rsidRPr="003E2333">
      <w:rPr>
        <w:b/>
        <w:bCs/>
        <w:color w:val="000000"/>
      </w:rPr>
      <w:tab/>
    </w:r>
  </w:p>
  <w:p w14:paraId="4BB6028B" w14:textId="77777777" w:rsidR="00341A05" w:rsidRDefault="008A77F2">
    <w:pPr>
      <w:pBdr>
        <w:top w:val="nil"/>
        <w:left w:val="nil"/>
        <w:bottom w:val="nil"/>
        <w:right w:val="nil"/>
        <w:between w:val="nil"/>
      </w:pBdr>
      <w:tabs>
        <w:tab w:val="center" w:pos="4320"/>
        <w:tab w:val="right" w:pos="8640"/>
      </w:tabs>
      <w:ind w:right="360" w:firstLine="360"/>
      <w:rPr>
        <w:color w:val="000000"/>
      </w:rPr>
    </w:pPr>
    <w:r>
      <w:rPr>
        <w:noProof/>
      </w:rPr>
      <mc:AlternateContent>
        <mc:Choice Requires="wps">
          <w:drawing>
            <wp:anchor distT="0" distB="0" distL="114300" distR="114300" simplePos="0" relativeHeight="251659264" behindDoc="0" locked="0" layoutInCell="1" hidden="0" allowOverlap="1" wp14:anchorId="3A20C2F3" wp14:editId="15E3AE62">
              <wp:simplePos x="0" y="0"/>
              <wp:positionH relativeFrom="column">
                <wp:posOffset>-12699</wp:posOffset>
              </wp:positionH>
              <wp:positionV relativeFrom="paragraph">
                <wp:posOffset>0</wp:posOffset>
              </wp:positionV>
              <wp:extent cx="5625525" cy="22225"/>
              <wp:effectExtent l="0" t="0" r="0" b="0"/>
              <wp:wrapNone/>
              <wp:docPr id="1008093295" name="Straight Arrow Connector 1008093295"/>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20C06F1" id="_x0000_t32" coordsize="21600,21600" o:spt="32" o:oned="t" path="m,l21600,21600e" filled="f">
              <v:path arrowok="t" fillok="f" o:connecttype="none"/>
              <o:lock v:ext="edit" shapetype="t"/>
            </v:shapetype>
            <v:shape id="Straight Arrow Connector 1008093295" o:spid="_x0000_s1026" type="#_x0000_t32" style="position:absolute;margin-left:-1pt;margin-top:0;width:442.9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74zyAEAAIkDAAAOAAAAZHJzL2Uyb0RvYy54bWysU02PEzEMvSPxH6Lc6Uy7almqTvfQslwQ&#10;rAT8gDTJzERK4sjOdtp/j5OWLR8HJMQcMs7Yfn6232weTsGLo0VyEDs5n7VS2KjBuDh08tvXxzf3&#10;UlBW0SgP0XbybEk+bF+/2kxpbRcwgjcWBYNEWk+pk2POad00pEcbFM0g2cjOHjCozFccGoNqYvTg&#10;m0XbrpoJ0CQEbYn46/7ilNuK3/dW5899TzYL30nmluuJ9TyUs9lu1HpAlUanrzTUP7AIykUu+gK1&#10;V1mJZ3R/QAWnEQj6PNMQGuh7p23tgbuZt79182VUydZeeDiUXsZE/w9Wfzru4hPyGKZEa0pPWLo4&#10;9RjKm/mJUycXy7v7tuXxnTt597aY18HZUxaaA5ar+aoGaI6ovuYGkpDyBwtBFKOTlFG5Ycw7iJHX&#10;Azivg1PHj5SZBif+SCgMIjw67+uWfBRTJ98tF0sptGKt9F5lNkMyjBqHCkPgnSkpJZlwOOw8iqMq&#10;269PWTiX+CWs1NsrGi9x1XXRBcJzNLX2aJV5H43I58QijixlWchQkMJbFj4bNS4r5/8exwR8ZB63&#10;kRfrAOZcN1G/874r06s2i6B+vtfs2x+0/Q4AAP//AwBQSwMEFAAGAAgAAAAhABbQISTcAAAABQEA&#10;AA8AAABkcnMvZG93bnJldi54bWxMj81OwzAQhO9IvIO1SNxah1ZFIWRTIRBckBAtcN/GbhKI12ns&#10;/PD2LCe4rDSa0cy3+XZ2rRptHxrPCFfLBJTl0puGK4T3t8dFCipEYkOtZ4vwbQNsi/OznDLjJ97Z&#10;cR8rJSUcMkKoY+wyrUNZW0dh6TvL4h197yiK7Cttepqk3LV6lSTX2lHDslBTZ+9rW37tB4fgmupj&#10;ODUvx83nw/QUn19pnNwJ8fJivrsFFe0c/8Lwiy/oUAjTwQ9sgmoRFit5JSLIFTdN1zegDgjrDegi&#10;1//pix8AAAD//wMAUEsBAi0AFAAGAAgAAAAhALaDOJL+AAAA4QEAABMAAAAAAAAAAAAAAAAAAAAA&#10;AFtDb250ZW50X1R5cGVzXS54bWxQSwECLQAUAAYACAAAACEAOP0h/9YAAACUAQAACwAAAAAAAAAA&#10;AAAAAAAvAQAAX3JlbHMvLnJlbHNQSwECLQAUAAYACAAAACEAiVe+M8gBAACJAwAADgAAAAAAAAAA&#10;AAAAAAAuAgAAZHJzL2Uyb0RvYy54bWxQSwECLQAUAAYACAAAACEAFtAhJNwAAAAFAQAADwAAAAAA&#10;AAAAAAAAAAAiBAAAZHJzL2Rvd25yZXYueG1sUEsFBgAAAAAEAAQA8wAAACsFAAAAAA==&#10;">
              <v:stroke startarrowwidth="narrow" startarrowlength="short" endarrowwidth="narrow" endarrowlength="short"/>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68635" w14:textId="77777777" w:rsidR="00341A05" w:rsidRDefault="008A77F2">
    <w:pPr>
      <w:pBdr>
        <w:top w:val="nil"/>
        <w:left w:val="nil"/>
        <w:bottom w:val="nil"/>
        <w:right w:val="nil"/>
        <w:between w:val="nil"/>
      </w:pBdr>
      <w:tabs>
        <w:tab w:val="center" w:pos="4320"/>
        <w:tab w:val="right" w:pos="8640"/>
        <w:tab w:val="left" w:pos="7938"/>
        <w:tab w:val="right" w:pos="8789"/>
      </w:tabs>
      <w:rPr>
        <w:color w:val="000000"/>
      </w:rPr>
    </w:pPr>
    <w:r>
      <w:rPr>
        <w:color w:val="000000"/>
      </w:rPr>
      <w:tab/>
      <w:t xml:space="preserve">    </w:t>
    </w:r>
    <w:r>
      <w:rPr>
        <w:color w:val="000000"/>
      </w:rPr>
      <w:tab/>
    </w:r>
    <w:r>
      <w:rPr>
        <w:color w:val="000000"/>
      </w:rPr>
      <w:fldChar w:fldCharType="begin"/>
    </w:r>
    <w:r>
      <w:rPr>
        <w:color w:val="000000"/>
      </w:rPr>
      <w:instrText>PAGE</w:instrText>
    </w:r>
    <w:r>
      <w:rPr>
        <w:color w:val="000000"/>
      </w:rPr>
      <w:fldChar w:fldCharType="separate"/>
    </w:r>
    <w:r w:rsidR="002004A2">
      <w:rPr>
        <w:noProof/>
        <w:color w:val="000000"/>
      </w:rPr>
      <w:t>121</w:t>
    </w:r>
    <w:r>
      <w:rPr>
        <w:color w:val="000000"/>
      </w:rPr>
      <w:fldChar w:fldCharType="end"/>
    </w:r>
    <w:r>
      <w:rPr>
        <w:color w:val="000000"/>
      </w:rPr>
      <w:tab/>
    </w:r>
    <w:r>
      <w:rPr>
        <w:noProof/>
      </w:rPr>
      <mc:AlternateContent>
        <mc:Choice Requires="wps">
          <w:drawing>
            <wp:anchor distT="0" distB="0" distL="114300" distR="114300" simplePos="0" relativeHeight="251660288" behindDoc="0" locked="0" layoutInCell="1" hidden="0" allowOverlap="1" wp14:anchorId="53521C6D" wp14:editId="101958BE">
              <wp:simplePos x="0" y="0"/>
              <wp:positionH relativeFrom="column">
                <wp:posOffset>88901</wp:posOffset>
              </wp:positionH>
              <wp:positionV relativeFrom="paragraph">
                <wp:posOffset>-406399</wp:posOffset>
              </wp:positionV>
              <wp:extent cx="4037965" cy="571500"/>
              <wp:effectExtent l="0" t="0" r="0" b="0"/>
              <wp:wrapNone/>
              <wp:docPr id="1008093296" name="Rectangle 1008093296"/>
              <wp:cNvGraphicFramePr/>
              <a:graphic xmlns:a="http://schemas.openxmlformats.org/drawingml/2006/main">
                <a:graphicData uri="http://schemas.microsoft.com/office/word/2010/wordprocessingShape">
                  <wps:wsp>
                    <wps:cNvSpPr/>
                    <wps:spPr>
                      <a:xfrm>
                        <a:off x="3336543" y="3503775"/>
                        <a:ext cx="4018915" cy="552450"/>
                      </a:xfrm>
                      <a:prstGeom prst="rect">
                        <a:avLst/>
                      </a:prstGeom>
                      <a:noFill/>
                      <a:ln>
                        <a:noFill/>
                      </a:ln>
                    </wps:spPr>
                    <wps:txbx>
                      <w:txbxContent>
                        <w:p w14:paraId="253B2E80" w14:textId="77777777" w:rsidR="0007389F" w:rsidRDefault="0007389F" w:rsidP="0007389F">
                          <w:pPr>
                            <w:rPr>
                              <w:color w:val="000000"/>
                              <w:sz w:val="18"/>
                            </w:rPr>
                          </w:pPr>
                          <w:r>
                            <w:rPr>
                              <w:b/>
                              <w:bCs/>
                            </w:rPr>
                            <w:t xml:space="preserve">SUKIJO </w:t>
                          </w:r>
                          <w:proofErr w:type="gramStart"/>
                          <w:r>
                            <w:rPr>
                              <w:b/>
                              <w:bCs/>
                              <w:i/>
                              <w:iCs/>
                            </w:rPr>
                            <w:t>CiRCLE</w:t>
                          </w:r>
                          <w:r>
                            <w:t xml:space="preserve"> :</w:t>
                          </w:r>
                          <w:proofErr w:type="gramEnd"/>
                          <w:r>
                            <w:t xml:space="preserve"> Journal of Contemporary Islamic Education Studies</w:t>
                          </w:r>
                        </w:p>
                        <w:p w14:paraId="6A73B605" w14:textId="77777777" w:rsidR="0007389F" w:rsidRDefault="0007389F" w:rsidP="0007389F">
                          <w:r>
                            <w:rPr>
                              <w:color w:val="000000"/>
                              <w:sz w:val="18"/>
                            </w:rPr>
                            <w:t>Vol. 01, No. 02. 2025</w:t>
                          </w:r>
                        </w:p>
                        <w:p w14:paraId="741ACFA1" w14:textId="77777777" w:rsidR="0007389F" w:rsidRDefault="0007389F" w:rsidP="0007389F">
                          <w:proofErr w:type="gramStart"/>
                          <w:r>
                            <w:rPr>
                              <w:color w:val="000000"/>
                              <w:sz w:val="18"/>
                            </w:rPr>
                            <w:t>e-ISSN</w:t>
                          </w:r>
                          <w:proofErr w:type="gramEnd"/>
                          <w:r>
                            <w:rPr>
                              <w:color w:val="000000"/>
                              <w:sz w:val="18"/>
                            </w:rPr>
                            <w:t>: xxxx-xxxx</w:t>
                          </w:r>
                        </w:p>
                        <w:p w14:paraId="1907EC5D" w14:textId="77777777" w:rsidR="00341A05" w:rsidRDefault="00341A05">
                          <w:pPr>
                            <w:textDirection w:val="btLr"/>
                          </w:pPr>
                        </w:p>
                      </w:txbxContent>
                    </wps:txbx>
                    <wps:bodyPr spcFirstLastPara="1" wrap="square" lIns="91425" tIns="45700" rIns="91425" bIns="45700" anchor="ctr" anchorCtr="0">
                      <a:noAutofit/>
                    </wps:bodyPr>
                  </wps:wsp>
                </a:graphicData>
              </a:graphic>
            </wp:anchor>
          </w:drawing>
        </mc:Choice>
        <mc:Fallback>
          <w:pict>
            <v:rect w14:anchorId="53521C6D" id="Rectangle 1008093296" o:spid="_x0000_s1026" style="position:absolute;margin-left:7pt;margin-top:-32pt;width:317.95pt;height: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Nn3AEAAJQDAAAOAAAAZHJzL2Uyb0RvYy54bWysU9uO0zAQfUfiHyy/0zhJ00vUdIVYFSGt&#10;oGLhA1zHbiz5hu026d8zccJugTfEizPjmZw5Z2a8exi0Qlfug7SmwfmCYMQNs6005wZ//3Z4t8Eo&#10;RGpaqqzhDb7xgB/2b9/selfzwnZWtdwjADGh7l2DuxhdnWWBdVzTsLCOGwgK6zWN4Ppz1nraA7pW&#10;WUHIKuutb523jIcAt49TEO8TvhCcxS9CBB6RajBwi+n06TyNZ7bf0frsqeskm2nQf2ChqTRQ9AXq&#10;kUaKLl7+BaUl8zZYERfM6swKIRlPGkBNTv5Q89xRx5MWaE5wL20K/w+Wfb4ePZItzI6QDdmWxXaF&#10;kaEaZvUVukfNWXF0F4OG9S7U8N+zO/rZC2CO6gfh9fgFXWhocFmWq2pZYnQDuyLlel1NDedDRAwS&#10;liTfbPMKIwYZVVUsqzSR7BXJ+RA/cqvRaDTYA6XUZ3p9ChGqQ+qvlLGwsQepVBqqMr9dQOJ4k43k&#10;J7qjFYfTMGs42fYGrQiOHSTUeqIhHqmHZcgx6mFBGhx+XKjnGKlPBiawzZcFMI/JWVZrAuvl7yOn&#10;+wg1rLOwdyx6jCbnQ0x7OLF8f4lWyKRo5DWRmenC6JPQeU3H3br3U9brY9r/BAAA//8DAFBLAwQU&#10;AAYACAAAACEAGQ0Shd0AAAAJAQAADwAAAGRycy9kb3ducmV2LnhtbEyPwWrDMBBE74X+g9hCLiWR&#10;khoTu5ZDG+iltyaGXBVrY5taK2PJifv33Zza2w47zLwpdrPrxRXH0HnSsF4pEEi1tx01Gqrjx3IL&#10;IkRD1vSeUMMPBtiVjw+Fya2/0RdeD7ERHEIhNxraGIdcylC36ExY+QGJfxc/OhNZjo20o7lxuOvl&#10;RqlUOtMRN7RmwH2L9fdhchr8qTsloc8u2cu6Osr350l9Vqj14ml+ewURcY5/ZrjjMzqUzHT2E9kg&#10;etYJT4kalun9YEOaZBmIs4ZNqkCWhfy/oPwFAAD//wMAUEsBAi0AFAAGAAgAAAAhALaDOJL+AAAA&#10;4QEAABMAAAAAAAAAAAAAAAAAAAAAAFtDb250ZW50X1R5cGVzXS54bWxQSwECLQAUAAYACAAAACEA&#10;OP0h/9YAAACUAQAACwAAAAAAAAAAAAAAAAAvAQAAX3JlbHMvLnJlbHNQSwECLQAUAAYACAAAACEA&#10;FRYzZ9wBAACUAwAADgAAAAAAAAAAAAAAAAAuAgAAZHJzL2Uyb0RvYy54bWxQSwECLQAUAAYACAAA&#10;ACEAGQ0Shd0AAAAJAQAADwAAAAAAAAAAAAAAAAA2BAAAZHJzL2Rvd25yZXYueG1sUEsFBgAAAAAE&#10;AAQA8wAAAEAFAAAAAA==&#10;" filled="f" stroked="f">
              <v:textbox inset="2.53958mm,1.2694mm,2.53958mm,1.2694mm">
                <w:txbxContent>
                  <w:p w14:paraId="253B2E80" w14:textId="77777777" w:rsidR="0007389F" w:rsidRDefault="0007389F" w:rsidP="0007389F">
                    <w:pPr>
                      <w:rPr>
                        <w:color w:val="000000"/>
                        <w:sz w:val="18"/>
                      </w:rPr>
                    </w:pPr>
                    <w:r>
                      <w:rPr>
                        <w:b/>
                        <w:bCs/>
                      </w:rPr>
                      <w:t xml:space="preserve">SUKIJO </w:t>
                    </w:r>
                    <w:proofErr w:type="gramStart"/>
                    <w:r>
                      <w:rPr>
                        <w:b/>
                        <w:bCs/>
                        <w:i/>
                        <w:iCs/>
                      </w:rPr>
                      <w:t>CiRCLE</w:t>
                    </w:r>
                    <w:r>
                      <w:t xml:space="preserve"> :</w:t>
                    </w:r>
                    <w:proofErr w:type="gramEnd"/>
                    <w:r>
                      <w:t xml:space="preserve"> Journal of Contemporary Islamic Education Studies</w:t>
                    </w:r>
                  </w:p>
                  <w:p w14:paraId="6A73B605" w14:textId="77777777" w:rsidR="0007389F" w:rsidRDefault="0007389F" w:rsidP="0007389F">
                    <w:r>
                      <w:rPr>
                        <w:color w:val="000000"/>
                        <w:sz w:val="18"/>
                      </w:rPr>
                      <w:t>Vol. 01, No. 02. 2025</w:t>
                    </w:r>
                  </w:p>
                  <w:p w14:paraId="741ACFA1" w14:textId="77777777" w:rsidR="0007389F" w:rsidRDefault="0007389F" w:rsidP="0007389F">
                    <w:proofErr w:type="gramStart"/>
                    <w:r>
                      <w:rPr>
                        <w:color w:val="000000"/>
                        <w:sz w:val="18"/>
                      </w:rPr>
                      <w:t>e-ISSN</w:t>
                    </w:r>
                    <w:proofErr w:type="gramEnd"/>
                    <w:r>
                      <w:rPr>
                        <w:color w:val="000000"/>
                        <w:sz w:val="18"/>
                      </w:rPr>
                      <w:t>: xxxx-xxxx</w:t>
                    </w:r>
                  </w:p>
                  <w:p w14:paraId="1907EC5D" w14:textId="77777777" w:rsidR="00341A05" w:rsidRDefault="00341A05">
                    <w:pPr>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376E2E04" wp14:editId="18E823C0">
              <wp:simplePos x="0" y="0"/>
              <wp:positionH relativeFrom="column">
                <wp:posOffset>88901</wp:posOffset>
              </wp:positionH>
              <wp:positionV relativeFrom="paragraph">
                <wp:posOffset>139700</wp:posOffset>
              </wp:positionV>
              <wp:extent cx="5598160" cy="22225"/>
              <wp:effectExtent l="0" t="0" r="0" b="0"/>
              <wp:wrapNone/>
              <wp:docPr id="1008093301" name="Straight Arrow Connector 1008093301"/>
              <wp:cNvGraphicFramePr/>
              <a:graphic xmlns:a="http://schemas.openxmlformats.org/drawingml/2006/main">
                <a:graphicData uri="http://schemas.microsoft.com/office/word/2010/wordprocessingShape">
                  <wps:wsp>
                    <wps:cNvCnPr/>
                    <wps:spPr>
                      <a:xfrm>
                        <a:off x="2551683" y="3773650"/>
                        <a:ext cx="5588635" cy="1270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E59D0F0" id="_x0000_t32" coordsize="21600,21600" o:spt="32" o:oned="t" path="m,l21600,21600e" filled="f">
              <v:path arrowok="t" fillok="f" o:connecttype="none"/>
              <o:lock v:ext="edit" shapetype="t"/>
            </v:shapetype>
            <v:shape id="Straight Arrow Connector 1008093301" o:spid="_x0000_s1026" type="#_x0000_t32" style="position:absolute;margin-left:7pt;margin-top:11pt;width:440.8pt;height:1.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xjY0AEAAIwDAAAOAAAAZHJzL2Uyb0RvYy54bWysU8mO2zAMvRfoPwi6N14CJ6kRZw5Jp5ei&#10;HaDtB2i02EIlUZA0cfL3pZR00uUwwKAXmRLJx0fyeXt3soYcZYga3ECbRU2JdByEduNAv3+7f7eh&#10;JCbmBDPg5EDPMtK73ds329n3soUJjJCBIIiL/ewHOqXk+6qKfJKWxQV46dCpIFiW8BrGSgQ2I7o1&#10;VVvXq2qGIHwALmPE18PFSXcFXynJ0xelokzEDBS5pXKGcj7ms9ptWT8G5ifNrzTYK1hYph0WfYY6&#10;sMTIU9D/QFnNA0RQacHBVqCU5rL0gN009V/dfJ2Yl6UXHE70z2OK/w+Wfz7u3UPAMcw+9tE/hNzF&#10;SQWbv8iPnAbadl2z2iwpOQ90uV4vV911cPKUCMeArttsVsuOEo4RTbuui7+6AfkQ00cJlmRjoDEF&#10;pscp7cE5XBGEpgyPHT/FhFQw8VdCZuHgXhtTNmUcmQf6vmtzLYZ6UYYlNK0XiOrGAhPBaJFTcnJR&#10;ktybQI4MNSB+NHnnWOGPqFzuwOJ0CSquizQCPDlRSk+SiQ9OkHT2qGOHaqaZS7SUGInaR6PEJabN&#10;y3FIwDjkcZt6th5BnMsyyjuuvDC9yjNr6vd7yb79RLufAAAA//8DAFBLAwQUAAYACAAAACEA3dEO&#10;ZuAAAAAIAQAADwAAAGRycy9kb3ducmV2LnhtbEyPQU/DMAyF70j8h8hI3FhKRctWmk5o0sYBMYmB&#10;tHHLGq8pNE7VZFv595gTnKznZz1/r5yPrhMnHELrScHtJAGBVHvTUqPg/W15MwURoiajO0+o4BsD&#10;zKvLi1IXxp/pFU+b2AgOoVBoBTbGvpAy1BadDhPfI7F38IPTkeXQSDPoM4e7TqZJkkunW+IPVve4&#10;sFh/bY5OwXK3ru/tcMif7dPHIq7W29Xny1ap66vx8QFExDH+HcMvPqNDxUx7fyQTRMf6jqtEBWnK&#10;k/3pLMtB7HmRZSCrUv4vUP0AAAD//wMAUEsBAi0AFAAGAAgAAAAhALaDOJL+AAAA4QEAABMAAAAA&#10;AAAAAAAAAAAAAAAAAFtDb250ZW50X1R5cGVzXS54bWxQSwECLQAUAAYACAAAACEAOP0h/9YAAACU&#10;AQAACwAAAAAAAAAAAAAAAAAvAQAAX3JlbHMvLnJlbHNQSwECLQAUAAYACAAAACEAULMY2NABAACM&#10;AwAADgAAAAAAAAAAAAAAAAAuAgAAZHJzL2Uyb0RvYy54bWxQSwECLQAUAAYACAAAACEA3dEOZuAA&#10;AAAIAQAADwAAAAAAAAAAAAAAAAAqBAAAZHJzL2Rvd25yZXYueG1sUEsFBgAAAAAEAAQA8wAAADcF&#10;AAAAAA==&#10;" strokecolor="black [3200]">
              <v:stroke startarrowwidth="narrow" startarrowlength="short" endarrowwidth="narrow" endarrowlength="short"/>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DA"/>
    <w:rsid w:val="0007389F"/>
    <w:rsid w:val="001752B8"/>
    <w:rsid w:val="001B6CDA"/>
    <w:rsid w:val="002004A2"/>
    <w:rsid w:val="002F46A1"/>
    <w:rsid w:val="00341A05"/>
    <w:rsid w:val="003E2333"/>
    <w:rsid w:val="00413B3B"/>
    <w:rsid w:val="0043675B"/>
    <w:rsid w:val="00442CBC"/>
    <w:rsid w:val="004A4710"/>
    <w:rsid w:val="00505E20"/>
    <w:rsid w:val="005F63F1"/>
    <w:rsid w:val="00695AB0"/>
    <w:rsid w:val="007C1099"/>
    <w:rsid w:val="007D3BD7"/>
    <w:rsid w:val="008653E3"/>
    <w:rsid w:val="008A77F2"/>
    <w:rsid w:val="009A6FE8"/>
    <w:rsid w:val="00A45AAC"/>
    <w:rsid w:val="00BB4D4C"/>
    <w:rsid w:val="00C30F74"/>
    <w:rsid w:val="00CA001D"/>
    <w:rsid w:val="00DB6A36"/>
    <w:rsid w:val="00DC4005"/>
    <w:rsid w:val="00EA7005"/>
    <w:rsid w:val="00F353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5149A"/>
  <w15:chartTrackingRefBased/>
  <w15:docId w15:val="{601BEAED-F2F4-45B7-95FC-317ADABD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CDA"/>
    <w:pPr>
      <w:spacing w:after="0" w:line="240" w:lineRule="auto"/>
    </w:pPr>
    <w:rPr>
      <w:rFonts w:ascii="Times New Roman" w:eastAsia="Times New Roman" w:hAnsi="Times New Roman" w:cs="Times New Roman"/>
      <w:sz w:val="20"/>
      <w:szCs w:val="20"/>
    </w:rPr>
  </w:style>
  <w:style w:type="paragraph" w:styleId="Heading3">
    <w:name w:val="heading 3"/>
    <w:basedOn w:val="Normal"/>
    <w:link w:val="Heading3Char"/>
    <w:uiPriority w:val="9"/>
    <w:qFormat/>
    <w:rsid w:val="0007389F"/>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B6CDA"/>
    <w:pPr>
      <w:jc w:val="center"/>
    </w:pPr>
    <w:rPr>
      <w:b/>
      <w:sz w:val="28"/>
      <w:szCs w:val="28"/>
    </w:rPr>
  </w:style>
  <w:style w:type="character" w:customStyle="1" w:styleId="TitleChar">
    <w:name w:val="Title Char"/>
    <w:basedOn w:val="DefaultParagraphFont"/>
    <w:link w:val="Title"/>
    <w:rsid w:val="001B6CDA"/>
    <w:rPr>
      <w:rFonts w:ascii="Times New Roman" w:eastAsia="Times New Roman" w:hAnsi="Times New Roman" w:cs="Times New Roman"/>
      <w:b/>
      <w:sz w:val="28"/>
      <w:szCs w:val="28"/>
    </w:rPr>
  </w:style>
  <w:style w:type="character" w:styleId="Strong">
    <w:name w:val="Strong"/>
    <w:basedOn w:val="DefaultParagraphFont"/>
    <w:uiPriority w:val="22"/>
    <w:qFormat/>
    <w:rsid w:val="001B6CDA"/>
    <w:rPr>
      <w:b/>
      <w:bCs/>
    </w:rPr>
  </w:style>
  <w:style w:type="table" w:styleId="TableGrid">
    <w:name w:val="Table Grid"/>
    <w:basedOn w:val="TableNormal"/>
    <w:uiPriority w:val="59"/>
    <w:rsid w:val="001B6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B6CDA"/>
    <w:rPr>
      <w:i/>
      <w:iCs/>
    </w:rPr>
  </w:style>
  <w:style w:type="character" w:styleId="Hyperlink">
    <w:name w:val="Hyperlink"/>
    <w:basedOn w:val="DefaultParagraphFont"/>
    <w:uiPriority w:val="99"/>
    <w:unhideWhenUsed/>
    <w:rsid w:val="00695AB0"/>
    <w:rPr>
      <w:color w:val="0563C1" w:themeColor="hyperlink"/>
      <w:u w:val="single"/>
    </w:rPr>
  </w:style>
  <w:style w:type="character" w:customStyle="1" w:styleId="UnresolvedMention">
    <w:name w:val="Unresolved Mention"/>
    <w:basedOn w:val="DefaultParagraphFont"/>
    <w:uiPriority w:val="99"/>
    <w:semiHidden/>
    <w:unhideWhenUsed/>
    <w:rsid w:val="00695AB0"/>
    <w:rPr>
      <w:color w:val="605E5C"/>
      <w:shd w:val="clear" w:color="auto" w:fill="E1DFDD"/>
    </w:rPr>
  </w:style>
  <w:style w:type="paragraph" w:styleId="NormalWeb">
    <w:name w:val="Normal (Web)"/>
    <w:basedOn w:val="Normal"/>
    <w:uiPriority w:val="99"/>
    <w:semiHidden/>
    <w:unhideWhenUsed/>
    <w:rsid w:val="0007389F"/>
    <w:pPr>
      <w:spacing w:before="100" w:beforeAutospacing="1" w:after="100" w:afterAutospacing="1"/>
    </w:pPr>
    <w:rPr>
      <w:sz w:val="24"/>
      <w:szCs w:val="24"/>
    </w:rPr>
  </w:style>
  <w:style w:type="character" w:customStyle="1" w:styleId="Heading3Char">
    <w:name w:val="Heading 3 Char"/>
    <w:basedOn w:val="DefaultParagraphFont"/>
    <w:link w:val="Heading3"/>
    <w:uiPriority w:val="9"/>
    <w:rsid w:val="0007389F"/>
    <w:rPr>
      <w:rFonts w:ascii="Times New Roman" w:eastAsia="Times New Roman" w:hAnsi="Times New Roman" w:cs="Times New Roman"/>
      <w:b/>
      <w:bCs/>
      <w:sz w:val="27"/>
      <w:szCs w:val="27"/>
    </w:rPr>
  </w:style>
  <w:style w:type="paragraph" w:styleId="Bibliography">
    <w:name w:val="Bibliography"/>
    <w:basedOn w:val="Normal"/>
    <w:next w:val="Normal"/>
    <w:uiPriority w:val="37"/>
    <w:unhideWhenUsed/>
    <w:rsid w:val="0007389F"/>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58061">
      <w:bodyDiv w:val="1"/>
      <w:marLeft w:val="0"/>
      <w:marRight w:val="0"/>
      <w:marTop w:val="0"/>
      <w:marBottom w:val="0"/>
      <w:divBdr>
        <w:top w:val="none" w:sz="0" w:space="0" w:color="auto"/>
        <w:left w:val="none" w:sz="0" w:space="0" w:color="auto"/>
        <w:bottom w:val="none" w:sz="0" w:space="0" w:color="auto"/>
        <w:right w:val="none" w:sz="0" w:space="0" w:color="auto"/>
      </w:divBdr>
    </w:div>
    <w:div w:id="285162165">
      <w:bodyDiv w:val="1"/>
      <w:marLeft w:val="0"/>
      <w:marRight w:val="0"/>
      <w:marTop w:val="0"/>
      <w:marBottom w:val="0"/>
      <w:divBdr>
        <w:top w:val="none" w:sz="0" w:space="0" w:color="auto"/>
        <w:left w:val="none" w:sz="0" w:space="0" w:color="auto"/>
        <w:bottom w:val="none" w:sz="0" w:space="0" w:color="auto"/>
        <w:right w:val="none" w:sz="0" w:space="0" w:color="auto"/>
      </w:divBdr>
    </w:div>
    <w:div w:id="434910625">
      <w:bodyDiv w:val="1"/>
      <w:marLeft w:val="0"/>
      <w:marRight w:val="0"/>
      <w:marTop w:val="0"/>
      <w:marBottom w:val="0"/>
      <w:divBdr>
        <w:top w:val="none" w:sz="0" w:space="0" w:color="auto"/>
        <w:left w:val="none" w:sz="0" w:space="0" w:color="auto"/>
        <w:bottom w:val="none" w:sz="0" w:space="0" w:color="auto"/>
        <w:right w:val="none" w:sz="0" w:space="0" w:color="auto"/>
      </w:divBdr>
    </w:div>
    <w:div w:id="670107379">
      <w:bodyDiv w:val="1"/>
      <w:marLeft w:val="0"/>
      <w:marRight w:val="0"/>
      <w:marTop w:val="0"/>
      <w:marBottom w:val="0"/>
      <w:divBdr>
        <w:top w:val="none" w:sz="0" w:space="0" w:color="auto"/>
        <w:left w:val="none" w:sz="0" w:space="0" w:color="auto"/>
        <w:bottom w:val="none" w:sz="0" w:space="0" w:color="auto"/>
        <w:right w:val="none" w:sz="0" w:space="0" w:color="auto"/>
      </w:divBdr>
    </w:div>
    <w:div w:id="1200774831">
      <w:bodyDiv w:val="1"/>
      <w:marLeft w:val="0"/>
      <w:marRight w:val="0"/>
      <w:marTop w:val="0"/>
      <w:marBottom w:val="0"/>
      <w:divBdr>
        <w:top w:val="none" w:sz="0" w:space="0" w:color="auto"/>
        <w:left w:val="none" w:sz="0" w:space="0" w:color="auto"/>
        <w:bottom w:val="none" w:sz="0" w:space="0" w:color="auto"/>
        <w:right w:val="none" w:sz="0" w:space="0" w:color="auto"/>
      </w:divBdr>
    </w:div>
    <w:div w:id="1596281391">
      <w:bodyDiv w:val="1"/>
      <w:marLeft w:val="0"/>
      <w:marRight w:val="0"/>
      <w:marTop w:val="0"/>
      <w:marBottom w:val="0"/>
      <w:divBdr>
        <w:top w:val="none" w:sz="0" w:space="0" w:color="auto"/>
        <w:left w:val="none" w:sz="0" w:space="0" w:color="auto"/>
        <w:bottom w:val="none" w:sz="0" w:space="0" w:color="auto"/>
        <w:right w:val="none" w:sz="0" w:space="0" w:color="auto"/>
      </w:divBdr>
    </w:div>
    <w:div w:id="1808938668">
      <w:bodyDiv w:val="1"/>
      <w:marLeft w:val="0"/>
      <w:marRight w:val="0"/>
      <w:marTop w:val="0"/>
      <w:marBottom w:val="0"/>
      <w:divBdr>
        <w:top w:val="none" w:sz="0" w:space="0" w:color="auto"/>
        <w:left w:val="none" w:sz="0" w:space="0" w:color="auto"/>
        <w:bottom w:val="none" w:sz="0" w:space="0" w:color="auto"/>
        <w:right w:val="none" w:sz="0" w:space="0" w:color="auto"/>
      </w:divBdr>
    </w:div>
    <w:div w:id="189846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idiqpurnomo@iaida.ac.id"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5565</Words>
  <Characters>31727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13</cp:revision>
  <dcterms:created xsi:type="dcterms:W3CDTF">2026-01-08T00:13:00Z</dcterms:created>
  <dcterms:modified xsi:type="dcterms:W3CDTF">2026-01-09T15:20:00Z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id="tuAWIHxk"/&gt;&lt;style id="http://www.zotero.org/styles/apa" locale="id-ID" hasBibliography="1" bibliographyStyleHasBeenSet="1"/&gt;&lt;prefs&gt;&lt;pref name="fieldType" value="Field"/&gt;&lt;/prefs&gt;&lt;/data&gt;</vt:lpwstr>
  </property>
</Properties>
</file>