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1309B" w14:textId="5E1B8E9A" w:rsidR="00F21375" w:rsidRPr="00F21375" w:rsidRDefault="00F21375" w:rsidP="00F21375">
      <w:pPr>
        <w:spacing w:after="0" w:line="240" w:lineRule="auto"/>
        <w:jc w:val="center"/>
        <w:rPr>
          <w:rFonts w:asciiTheme="majorBidi" w:hAnsiTheme="majorBidi" w:cstheme="majorBidi"/>
          <w:b/>
          <w:bCs/>
          <w:sz w:val="28"/>
          <w:szCs w:val="28"/>
          <w:lang w:val="sv-SE"/>
        </w:rPr>
      </w:pPr>
      <w:r w:rsidRPr="00F21375">
        <w:rPr>
          <w:rFonts w:asciiTheme="majorBidi" w:hAnsiTheme="majorBidi" w:cstheme="majorBidi"/>
          <w:b/>
          <w:bCs/>
          <w:sz w:val="28"/>
          <w:szCs w:val="28"/>
          <w:lang w:val="id-ID"/>
        </w:rPr>
        <w:t xml:space="preserve">KEWENANGAN AYAH ANGKAT SEBAGAI WALI NIKAH PADA ANAK ANGKAT PERSPEKTIF KAIDAH FIKIH DAN </w:t>
      </w:r>
      <w:r w:rsidRPr="00F21375">
        <w:rPr>
          <w:rFonts w:asciiTheme="majorBidi" w:hAnsiTheme="majorBidi" w:cstheme="majorBidi"/>
          <w:b/>
          <w:bCs/>
          <w:sz w:val="28"/>
          <w:szCs w:val="28"/>
        </w:rPr>
        <w:t>MAQĀṢID ASY-SYARĪ‘AH</w:t>
      </w:r>
    </w:p>
    <w:p w14:paraId="5172DE3B" w14:textId="4FCCD48C" w:rsidR="002D515C" w:rsidRDefault="00F21375" w:rsidP="00F21375">
      <w:pPr>
        <w:spacing w:line="240" w:lineRule="auto"/>
        <w:jc w:val="center"/>
        <w:rPr>
          <w:rFonts w:asciiTheme="majorBidi" w:hAnsiTheme="majorBidi" w:cstheme="majorBidi"/>
          <w:b/>
          <w:bCs/>
          <w:sz w:val="20"/>
          <w:szCs w:val="20"/>
          <w:lang w:val="id-ID"/>
        </w:rPr>
      </w:pPr>
      <w:proofErr w:type="spellStart"/>
      <w:r w:rsidRPr="00F21375">
        <w:rPr>
          <w:rFonts w:asciiTheme="majorBidi" w:hAnsiTheme="majorBidi" w:cstheme="majorBidi"/>
          <w:b/>
          <w:bCs/>
          <w:sz w:val="20"/>
          <w:szCs w:val="20"/>
          <w:lang w:val="id-ID"/>
        </w:rPr>
        <w:t>Mumtaz</w:t>
      </w:r>
      <w:proofErr w:type="spellEnd"/>
      <w:r w:rsidRPr="00F21375">
        <w:rPr>
          <w:rFonts w:asciiTheme="majorBidi" w:hAnsiTheme="majorBidi" w:cstheme="majorBidi"/>
          <w:b/>
          <w:bCs/>
          <w:sz w:val="20"/>
          <w:szCs w:val="20"/>
          <w:lang w:val="id-ID"/>
        </w:rPr>
        <w:t xml:space="preserve"> Fikri</w:t>
      </w:r>
      <w:r>
        <w:rPr>
          <w:rFonts w:asciiTheme="majorBidi" w:hAnsiTheme="majorBidi" w:cstheme="majorBidi"/>
          <w:b/>
          <w:bCs/>
          <w:sz w:val="20"/>
          <w:szCs w:val="20"/>
          <w:vertAlign w:val="superscript"/>
          <w:lang w:val="id-ID"/>
        </w:rPr>
        <w:t>1</w:t>
      </w:r>
      <w:r>
        <w:rPr>
          <w:rFonts w:asciiTheme="majorBidi" w:hAnsiTheme="majorBidi" w:cstheme="majorBidi"/>
          <w:b/>
          <w:bCs/>
          <w:sz w:val="20"/>
          <w:szCs w:val="20"/>
          <w:lang w:val="id-ID"/>
        </w:rPr>
        <w:t xml:space="preserve">, Moh. </w:t>
      </w:r>
      <w:proofErr w:type="spellStart"/>
      <w:r>
        <w:rPr>
          <w:rFonts w:asciiTheme="majorBidi" w:hAnsiTheme="majorBidi" w:cstheme="majorBidi"/>
          <w:b/>
          <w:bCs/>
          <w:sz w:val="20"/>
          <w:szCs w:val="20"/>
          <w:lang w:val="id-ID"/>
        </w:rPr>
        <w:t>Jeweherul</w:t>
      </w:r>
      <w:proofErr w:type="spellEnd"/>
      <w:r>
        <w:rPr>
          <w:rFonts w:asciiTheme="majorBidi" w:hAnsiTheme="majorBidi" w:cstheme="majorBidi"/>
          <w:b/>
          <w:bCs/>
          <w:sz w:val="20"/>
          <w:szCs w:val="20"/>
          <w:lang w:val="id-ID"/>
        </w:rPr>
        <w:t xml:space="preserve"> Kalamiah</w:t>
      </w:r>
      <w:r>
        <w:rPr>
          <w:rFonts w:asciiTheme="majorBidi" w:hAnsiTheme="majorBidi" w:cstheme="majorBidi"/>
          <w:b/>
          <w:bCs/>
          <w:sz w:val="20"/>
          <w:szCs w:val="20"/>
          <w:vertAlign w:val="superscript"/>
          <w:lang w:val="id-ID"/>
        </w:rPr>
        <w:t>2</w:t>
      </w:r>
      <w:r>
        <w:rPr>
          <w:rFonts w:asciiTheme="majorBidi" w:hAnsiTheme="majorBidi" w:cstheme="majorBidi"/>
          <w:b/>
          <w:bCs/>
          <w:sz w:val="20"/>
          <w:szCs w:val="20"/>
          <w:lang w:val="id-ID"/>
        </w:rPr>
        <w:t xml:space="preserve">, </w:t>
      </w:r>
      <w:proofErr w:type="spellStart"/>
      <w:r>
        <w:rPr>
          <w:rFonts w:asciiTheme="majorBidi" w:hAnsiTheme="majorBidi" w:cstheme="majorBidi"/>
          <w:b/>
          <w:bCs/>
          <w:sz w:val="20"/>
          <w:szCs w:val="20"/>
          <w:lang w:val="id-ID"/>
        </w:rPr>
        <w:t>Zaenol</w:t>
      </w:r>
      <w:proofErr w:type="spellEnd"/>
      <w:r>
        <w:rPr>
          <w:rFonts w:asciiTheme="majorBidi" w:hAnsiTheme="majorBidi" w:cstheme="majorBidi"/>
          <w:b/>
          <w:bCs/>
          <w:sz w:val="20"/>
          <w:szCs w:val="20"/>
          <w:lang w:val="id-ID"/>
        </w:rPr>
        <w:t xml:space="preserve"> Hasan</w:t>
      </w:r>
      <w:r>
        <w:rPr>
          <w:rFonts w:asciiTheme="majorBidi" w:hAnsiTheme="majorBidi" w:cstheme="majorBidi"/>
          <w:b/>
          <w:bCs/>
          <w:sz w:val="20"/>
          <w:szCs w:val="20"/>
          <w:vertAlign w:val="superscript"/>
          <w:lang w:val="id-ID"/>
        </w:rPr>
        <w:t>3</w:t>
      </w:r>
    </w:p>
    <w:p w14:paraId="0651B2F2" w14:textId="470A57CE" w:rsidR="00F21375" w:rsidRDefault="00F21375" w:rsidP="00F21375">
      <w:pPr>
        <w:spacing w:line="240" w:lineRule="auto"/>
        <w:jc w:val="center"/>
        <w:rPr>
          <w:rFonts w:asciiTheme="majorBidi" w:hAnsiTheme="majorBidi" w:cstheme="majorBidi"/>
          <w:sz w:val="20"/>
          <w:szCs w:val="20"/>
          <w:lang w:val="id-ID"/>
        </w:rPr>
      </w:pPr>
      <w:r>
        <w:rPr>
          <w:rFonts w:asciiTheme="majorBidi" w:hAnsiTheme="majorBidi" w:cstheme="majorBidi"/>
          <w:b/>
          <w:bCs/>
          <w:sz w:val="20"/>
          <w:szCs w:val="20"/>
          <w:vertAlign w:val="superscript"/>
          <w:lang w:val="id-ID"/>
        </w:rPr>
        <w:t xml:space="preserve">1 </w:t>
      </w:r>
      <w:r>
        <w:rPr>
          <w:rFonts w:asciiTheme="majorBidi" w:hAnsiTheme="majorBidi" w:cstheme="majorBidi"/>
          <w:sz w:val="20"/>
          <w:szCs w:val="20"/>
          <w:lang w:val="id-ID"/>
        </w:rPr>
        <w:t>Institut KH Yazid Karimullah, Jember, Indonesia (</w:t>
      </w:r>
      <w:hyperlink r:id="rId8" w:history="1">
        <w:r w:rsidRPr="007A6D9E">
          <w:rPr>
            <w:rStyle w:val="Hyperlink"/>
            <w:rFonts w:asciiTheme="majorBidi" w:hAnsiTheme="majorBidi" w:cstheme="majorBidi"/>
            <w:sz w:val="20"/>
            <w:szCs w:val="20"/>
            <w:lang w:val="id-ID"/>
          </w:rPr>
          <w:t>mumtazfikri2206@gmail.com</w:t>
        </w:r>
      </w:hyperlink>
      <w:r>
        <w:rPr>
          <w:rFonts w:asciiTheme="majorBidi" w:hAnsiTheme="majorBidi" w:cstheme="majorBidi"/>
          <w:sz w:val="20"/>
          <w:szCs w:val="20"/>
          <w:lang w:val="id-ID"/>
        </w:rPr>
        <w:t>)</w:t>
      </w:r>
    </w:p>
    <w:p w14:paraId="02349B0B" w14:textId="6C648828" w:rsidR="00F21375" w:rsidRDefault="00F21375" w:rsidP="00F21375">
      <w:pPr>
        <w:spacing w:line="240" w:lineRule="auto"/>
        <w:jc w:val="center"/>
        <w:rPr>
          <w:rFonts w:asciiTheme="majorBidi" w:hAnsiTheme="majorBidi" w:cstheme="majorBidi"/>
          <w:sz w:val="20"/>
          <w:szCs w:val="20"/>
          <w:lang w:val="id-ID"/>
        </w:rPr>
      </w:pPr>
      <w:r>
        <w:rPr>
          <w:rFonts w:asciiTheme="majorBidi" w:hAnsiTheme="majorBidi" w:cstheme="majorBidi"/>
          <w:sz w:val="20"/>
          <w:szCs w:val="20"/>
          <w:vertAlign w:val="superscript"/>
          <w:lang w:val="id-ID"/>
        </w:rPr>
        <w:t xml:space="preserve">2 </w:t>
      </w:r>
      <w:r>
        <w:rPr>
          <w:rFonts w:asciiTheme="majorBidi" w:hAnsiTheme="majorBidi" w:cstheme="majorBidi"/>
          <w:sz w:val="20"/>
          <w:szCs w:val="20"/>
          <w:lang w:val="id-ID"/>
        </w:rPr>
        <w:t>Institut KH Yazid Karimullah, Jember, Indonesia</w:t>
      </w:r>
      <w:r w:rsidR="00F14709">
        <w:rPr>
          <w:rFonts w:asciiTheme="majorBidi" w:hAnsiTheme="majorBidi" w:cstheme="majorBidi"/>
          <w:sz w:val="20"/>
          <w:szCs w:val="20"/>
          <w:lang w:val="id-ID"/>
        </w:rPr>
        <w:t xml:space="preserve"> (</w:t>
      </w:r>
      <w:hyperlink r:id="rId9" w:history="1">
        <w:r w:rsidR="00F14709" w:rsidRPr="00B204A6">
          <w:rPr>
            <w:rStyle w:val="Hyperlink"/>
            <w:rFonts w:asciiTheme="majorBidi" w:hAnsiTheme="majorBidi" w:cstheme="majorBidi"/>
            <w:sz w:val="20"/>
            <w:szCs w:val="20"/>
            <w:lang w:val="id-ID"/>
          </w:rPr>
          <w:t>jawaher.shofia92@gmail.com</w:t>
        </w:r>
      </w:hyperlink>
      <w:r w:rsidR="00F14709">
        <w:rPr>
          <w:rFonts w:asciiTheme="majorBidi" w:hAnsiTheme="majorBidi" w:cstheme="majorBidi"/>
          <w:sz w:val="20"/>
          <w:szCs w:val="20"/>
          <w:lang w:val="id-ID"/>
        </w:rPr>
        <w:t>)</w:t>
      </w:r>
    </w:p>
    <w:p w14:paraId="2EE83F5A" w14:textId="0661AE33" w:rsidR="00F21375" w:rsidRDefault="00F21375" w:rsidP="00F21375">
      <w:pPr>
        <w:spacing w:line="240" w:lineRule="auto"/>
        <w:jc w:val="center"/>
        <w:rPr>
          <w:rFonts w:asciiTheme="majorBidi" w:hAnsiTheme="majorBidi" w:cstheme="majorBidi"/>
          <w:sz w:val="20"/>
          <w:szCs w:val="20"/>
          <w:lang w:val="id-ID"/>
        </w:rPr>
      </w:pPr>
      <w:r>
        <w:rPr>
          <w:rFonts w:asciiTheme="majorBidi" w:hAnsiTheme="majorBidi" w:cstheme="majorBidi"/>
          <w:sz w:val="20"/>
          <w:szCs w:val="20"/>
          <w:vertAlign w:val="superscript"/>
          <w:lang w:val="id-ID"/>
        </w:rPr>
        <w:t xml:space="preserve">3 </w:t>
      </w:r>
      <w:r>
        <w:rPr>
          <w:rFonts w:asciiTheme="majorBidi" w:hAnsiTheme="majorBidi" w:cstheme="majorBidi"/>
          <w:sz w:val="20"/>
          <w:szCs w:val="20"/>
          <w:lang w:val="id-ID"/>
        </w:rPr>
        <w:t>Institut KH Yazid Karimullah, Jember, Indonesia</w:t>
      </w:r>
      <w:r w:rsidR="00F14709">
        <w:rPr>
          <w:rFonts w:asciiTheme="majorBidi" w:hAnsiTheme="majorBidi" w:cstheme="majorBidi"/>
          <w:sz w:val="20"/>
          <w:szCs w:val="20"/>
          <w:lang w:val="id-ID"/>
        </w:rPr>
        <w:t xml:space="preserve"> (</w:t>
      </w:r>
      <w:hyperlink r:id="rId10" w:history="1">
        <w:r w:rsidR="00F14709" w:rsidRPr="00B204A6">
          <w:rPr>
            <w:rStyle w:val="Hyperlink"/>
            <w:rFonts w:asciiTheme="majorBidi" w:hAnsiTheme="majorBidi" w:cstheme="majorBidi"/>
            <w:sz w:val="20"/>
            <w:szCs w:val="20"/>
            <w:lang w:val="id-ID"/>
          </w:rPr>
          <w:t>zaenhasan17@gmail.com</w:t>
        </w:r>
      </w:hyperlink>
      <w:r w:rsidR="00F14709">
        <w:rPr>
          <w:rFonts w:asciiTheme="majorBidi" w:hAnsiTheme="majorBidi" w:cstheme="majorBidi"/>
          <w:sz w:val="20"/>
          <w:szCs w:val="20"/>
          <w:lang w:val="id-ID"/>
        </w:rPr>
        <w:t>)</w:t>
      </w:r>
    </w:p>
    <w:p w14:paraId="799D1F0E" w14:textId="77777777" w:rsidR="00F21375" w:rsidRDefault="00F21375" w:rsidP="00F21375">
      <w:pPr>
        <w:jc w:val="both"/>
        <w:rPr>
          <w:rFonts w:asciiTheme="majorBidi" w:hAnsiTheme="majorBidi" w:cstheme="majorBidi"/>
          <w:sz w:val="20"/>
          <w:szCs w:val="20"/>
          <w:lang w:val="id-ID"/>
        </w:rPr>
      </w:pPr>
    </w:p>
    <w:tbl>
      <w:tblPr>
        <w:tblW w:w="88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87"/>
        <w:gridCol w:w="282"/>
        <w:gridCol w:w="5776"/>
      </w:tblGrid>
      <w:tr w:rsidR="00F21375" w:rsidRPr="00C75ADE" w14:paraId="08F0C922" w14:textId="77777777" w:rsidTr="006A4B61">
        <w:trPr>
          <w:jc w:val="center"/>
        </w:trPr>
        <w:tc>
          <w:tcPr>
            <w:tcW w:w="2787" w:type="dxa"/>
            <w:tcBorders>
              <w:top w:val="single" w:sz="4" w:space="0" w:color="000000"/>
              <w:left w:val="nil"/>
              <w:bottom w:val="single" w:sz="4" w:space="0" w:color="000000"/>
              <w:right w:val="nil"/>
            </w:tcBorders>
          </w:tcPr>
          <w:p w14:paraId="753BE111" w14:textId="77777777" w:rsidR="00F21375" w:rsidRPr="00F21375" w:rsidRDefault="00F21375" w:rsidP="006A4B61">
            <w:pPr>
              <w:spacing w:before="120"/>
              <w:jc w:val="both"/>
              <w:rPr>
                <w:rFonts w:asciiTheme="majorBidi" w:hAnsiTheme="majorBidi" w:cstheme="majorBidi"/>
                <w:b/>
                <w:noProof/>
              </w:rPr>
            </w:pPr>
            <w:r w:rsidRPr="00F21375">
              <w:rPr>
                <w:rFonts w:asciiTheme="majorBidi" w:hAnsiTheme="majorBidi" w:cstheme="majorBidi"/>
                <w:b/>
                <w:noProof/>
              </w:rPr>
              <w:t>Article Info</w:t>
            </w:r>
          </w:p>
        </w:tc>
        <w:tc>
          <w:tcPr>
            <w:tcW w:w="282" w:type="dxa"/>
            <w:tcBorders>
              <w:top w:val="single" w:sz="4" w:space="0" w:color="000000"/>
              <w:left w:val="nil"/>
              <w:bottom w:val="nil"/>
              <w:right w:val="nil"/>
            </w:tcBorders>
          </w:tcPr>
          <w:p w14:paraId="153640EA" w14:textId="77777777" w:rsidR="00F21375" w:rsidRPr="00C75ADE" w:rsidRDefault="00F21375" w:rsidP="006A4B61">
            <w:pPr>
              <w:spacing w:before="120"/>
              <w:jc w:val="center"/>
              <w:rPr>
                <w:noProof/>
              </w:rPr>
            </w:pPr>
          </w:p>
        </w:tc>
        <w:tc>
          <w:tcPr>
            <w:tcW w:w="5776" w:type="dxa"/>
            <w:tcBorders>
              <w:top w:val="single" w:sz="4" w:space="0" w:color="000000"/>
              <w:left w:val="nil"/>
              <w:bottom w:val="single" w:sz="4" w:space="0" w:color="000000"/>
              <w:right w:val="nil"/>
            </w:tcBorders>
          </w:tcPr>
          <w:p w14:paraId="5D650EAC" w14:textId="77777777" w:rsidR="00F21375" w:rsidRPr="00F21375" w:rsidRDefault="00F21375" w:rsidP="006A4B61">
            <w:pPr>
              <w:spacing w:before="120"/>
              <w:rPr>
                <w:rFonts w:asciiTheme="majorBidi" w:hAnsiTheme="majorBidi" w:cstheme="majorBidi"/>
                <w:noProof/>
                <w:color w:val="000000"/>
                <w:sz w:val="24"/>
                <w:szCs w:val="24"/>
              </w:rPr>
            </w:pPr>
            <w:r w:rsidRPr="00F21375">
              <w:rPr>
                <w:rFonts w:asciiTheme="majorBidi" w:hAnsiTheme="majorBidi" w:cstheme="majorBidi"/>
                <w:b/>
                <w:noProof/>
                <w:color w:val="000000"/>
              </w:rPr>
              <w:t>ABSTRAK</w:t>
            </w:r>
          </w:p>
        </w:tc>
      </w:tr>
      <w:tr w:rsidR="00F21375" w:rsidRPr="00C220EF" w14:paraId="29F56CDD" w14:textId="77777777" w:rsidTr="006A4B61">
        <w:trPr>
          <w:trHeight w:val="1268"/>
          <w:jc w:val="center"/>
        </w:trPr>
        <w:tc>
          <w:tcPr>
            <w:tcW w:w="2787" w:type="dxa"/>
            <w:tcBorders>
              <w:top w:val="single" w:sz="4" w:space="0" w:color="000000"/>
              <w:left w:val="nil"/>
              <w:bottom w:val="single" w:sz="4" w:space="0" w:color="000000"/>
              <w:right w:val="nil"/>
            </w:tcBorders>
          </w:tcPr>
          <w:p w14:paraId="1860DF5E" w14:textId="77777777" w:rsidR="00F21375" w:rsidRPr="00C75ADE" w:rsidRDefault="00F21375" w:rsidP="006A4B61">
            <w:pPr>
              <w:spacing w:before="120" w:after="120"/>
              <w:jc w:val="both"/>
              <w:rPr>
                <w:rFonts w:ascii="Calibri" w:hAnsi="Calibri" w:cs="Calibri"/>
                <w:b/>
                <w:i/>
                <w:noProof/>
                <w:sz w:val="18"/>
                <w:szCs w:val="18"/>
              </w:rPr>
            </w:pPr>
            <w:r w:rsidRPr="00C75ADE">
              <w:rPr>
                <w:rFonts w:ascii="Calibri" w:hAnsi="Calibri" w:cs="Calibri"/>
                <w:b/>
                <w:i/>
                <w:noProof/>
                <w:sz w:val="18"/>
                <w:szCs w:val="18"/>
              </w:rPr>
              <w:t>Article history:</w:t>
            </w:r>
          </w:p>
          <w:p w14:paraId="6B8AE17D" w14:textId="77777777" w:rsidR="00F21375" w:rsidRPr="00C220EF" w:rsidRDefault="00F21375" w:rsidP="00C220EF">
            <w:pPr>
              <w:pStyle w:val="NoSpacing"/>
              <w:rPr>
                <w:noProof/>
                <w:sz w:val="20"/>
                <w:szCs w:val="20"/>
              </w:rPr>
            </w:pPr>
            <w:r w:rsidRPr="00C220EF">
              <w:rPr>
                <w:noProof/>
                <w:sz w:val="20"/>
                <w:szCs w:val="20"/>
              </w:rPr>
              <w:t xml:space="preserve">Pengajuan </w:t>
            </w:r>
            <w:r w:rsidR="00C220EF" w:rsidRPr="00C220EF">
              <w:rPr>
                <w:noProof/>
                <w:sz w:val="20"/>
                <w:szCs w:val="20"/>
              </w:rPr>
              <w:t>01</w:t>
            </w:r>
            <w:r w:rsidRPr="00C220EF">
              <w:rPr>
                <w:noProof/>
                <w:sz w:val="20"/>
                <w:szCs w:val="20"/>
              </w:rPr>
              <w:t xml:space="preserve"> Oktober 2026</w:t>
            </w:r>
          </w:p>
          <w:p w14:paraId="21855092" w14:textId="77777777" w:rsidR="00C220EF" w:rsidRDefault="00C220EF" w:rsidP="00C220EF">
            <w:pPr>
              <w:pStyle w:val="NoSpacing"/>
              <w:rPr>
                <w:noProof/>
                <w:sz w:val="20"/>
                <w:szCs w:val="20"/>
              </w:rPr>
            </w:pPr>
            <w:r w:rsidRPr="00C220EF">
              <w:rPr>
                <w:noProof/>
                <w:sz w:val="20"/>
                <w:szCs w:val="20"/>
              </w:rPr>
              <w:t xml:space="preserve">Diterima </w:t>
            </w:r>
            <w:r w:rsidRPr="00C220EF">
              <w:rPr>
                <w:noProof/>
                <w:sz w:val="20"/>
                <w:szCs w:val="20"/>
              </w:rPr>
              <w:t xml:space="preserve"> </w:t>
            </w:r>
            <w:r w:rsidRPr="00C220EF">
              <w:rPr>
                <w:noProof/>
                <w:sz w:val="20"/>
                <w:szCs w:val="20"/>
              </w:rPr>
              <w:t>10</w:t>
            </w:r>
            <w:r w:rsidRPr="00C220EF">
              <w:rPr>
                <w:noProof/>
                <w:sz w:val="20"/>
                <w:szCs w:val="20"/>
              </w:rPr>
              <w:t xml:space="preserve"> Oktober 2026</w:t>
            </w:r>
          </w:p>
          <w:p w14:paraId="5765CD99" w14:textId="7CB9CD58" w:rsidR="00C220EF" w:rsidRPr="00C75ADE" w:rsidRDefault="00C220EF" w:rsidP="00C220EF">
            <w:pPr>
              <w:pStyle w:val="NoSpacing"/>
              <w:rPr>
                <w:noProof/>
              </w:rPr>
            </w:pPr>
            <w:r>
              <w:rPr>
                <w:noProof/>
                <w:sz w:val="20"/>
                <w:szCs w:val="20"/>
              </w:rPr>
              <w:t>Terbit 16 Oktober 2026</w:t>
            </w:r>
          </w:p>
        </w:tc>
        <w:tc>
          <w:tcPr>
            <w:tcW w:w="282" w:type="dxa"/>
            <w:vMerge w:val="restart"/>
            <w:tcBorders>
              <w:top w:val="nil"/>
              <w:left w:val="nil"/>
              <w:bottom w:val="nil"/>
              <w:right w:val="nil"/>
            </w:tcBorders>
          </w:tcPr>
          <w:p w14:paraId="778D461D" w14:textId="77777777" w:rsidR="00F21375" w:rsidRPr="00C75ADE" w:rsidRDefault="00F21375" w:rsidP="006A4B61">
            <w:pPr>
              <w:spacing w:before="120"/>
              <w:jc w:val="both"/>
              <w:rPr>
                <w:rFonts w:ascii="Calibri" w:hAnsi="Calibri" w:cs="Calibri"/>
                <w:noProof/>
                <w:sz w:val="18"/>
                <w:szCs w:val="18"/>
              </w:rPr>
            </w:pPr>
          </w:p>
        </w:tc>
        <w:tc>
          <w:tcPr>
            <w:tcW w:w="5776" w:type="dxa"/>
            <w:vMerge w:val="restart"/>
            <w:tcBorders>
              <w:top w:val="single" w:sz="4" w:space="0" w:color="000000"/>
              <w:left w:val="nil"/>
              <w:bottom w:val="nil"/>
              <w:right w:val="nil"/>
            </w:tcBorders>
          </w:tcPr>
          <w:p w14:paraId="65C74D82" w14:textId="6ABC5AAC" w:rsidR="00F21375" w:rsidRPr="00561986" w:rsidRDefault="00F21375" w:rsidP="00561986">
            <w:pPr>
              <w:spacing w:before="120"/>
              <w:jc w:val="both"/>
              <w:rPr>
                <w:rFonts w:ascii="Calibri" w:hAnsi="Calibri" w:cs="Calibri"/>
                <w:noProof/>
                <w:color w:val="000000"/>
                <w:sz w:val="18"/>
                <w:szCs w:val="18"/>
                <w:lang w:val="id-ID"/>
              </w:rPr>
            </w:pPr>
            <w:r w:rsidRPr="003422F7">
              <w:rPr>
                <w:rFonts w:ascii="Calibri" w:hAnsi="Calibri" w:cs="Calibri"/>
                <w:noProof/>
                <w:sz w:val="19"/>
              </w:rPr>
              <w:t xml:space="preserve">Penelitian </w:t>
            </w:r>
            <w:r w:rsidRPr="003422F7">
              <w:rPr>
                <w:rFonts w:ascii="Calibri" w:hAnsi="Calibri" w:cs="Calibri"/>
                <w:noProof/>
                <w:sz w:val="18"/>
                <w:szCs w:val="18"/>
              </w:rPr>
              <w:t xml:space="preserve">ini dilatarbelakangi oleh maraknya praktik </w:t>
            </w:r>
            <w:r w:rsidR="003422F7" w:rsidRPr="003422F7">
              <w:rPr>
                <w:rFonts w:ascii="Calibri" w:hAnsi="Calibri" w:cs="Calibri"/>
                <w:noProof/>
                <w:sz w:val="18"/>
                <w:szCs w:val="18"/>
              </w:rPr>
              <w:t>adopsi anak di Indonesia yang kerap mengaburkan batasan antara pengasuhan sosial dan hukum kep</w:t>
            </w:r>
            <w:r w:rsidR="003422F7">
              <w:rPr>
                <w:rFonts w:ascii="Calibri" w:hAnsi="Calibri" w:cs="Calibri"/>
                <w:noProof/>
                <w:sz w:val="18"/>
                <w:szCs w:val="18"/>
              </w:rPr>
              <w:t xml:space="preserve">erdataan, khususnya terkait keabsahan ayah angkat sebagai wali nikah. </w:t>
            </w:r>
            <w:r w:rsidR="003422F7" w:rsidRPr="003422F7">
              <w:rPr>
                <w:rFonts w:ascii="Calibri" w:hAnsi="Calibri" w:cs="Calibri"/>
                <w:noProof/>
                <w:sz w:val="18"/>
                <w:szCs w:val="18"/>
              </w:rPr>
              <w:t>Penelitian ini bertujuan mengkaji kedudukan dan legalitas perwalian nikah bagi anak angkat yang masih diketahui orang tua kandungnya melalui perspektif Kaid</w:t>
            </w:r>
            <w:r w:rsidR="003422F7">
              <w:rPr>
                <w:rFonts w:ascii="Calibri" w:hAnsi="Calibri" w:cs="Calibri"/>
                <w:noProof/>
                <w:sz w:val="18"/>
                <w:szCs w:val="18"/>
              </w:rPr>
              <w:t xml:space="preserve">ah Fikih dan </w:t>
            </w:r>
            <w:proofErr w:type="spellStart"/>
            <w:r w:rsidR="003422F7" w:rsidRPr="003422F7">
              <w:rPr>
                <w:rFonts w:ascii="Calibri" w:hAnsi="Calibri" w:cs="Calibri"/>
                <w:color w:val="000000" w:themeColor="text1"/>
                <w:sz w:val="18"/>
                <w:szCs w:val="18"/>
                <w:lang w:val="id-ID"/>
              </w:rPr>
              <w:t>Maqāṣid</w:t>
            </w:r>
            <w:proofErr w:type="spellEnd"/>
            <w:r w:rsidR="003422F7" w:rsidRPr="003422F7">
              <w:rPr>
                <w:rFonts w:ascii="Calibri" w:hAnsi="Calibri" w:cs="Calibri"/>
                <w:color w:val="000000" w:themeColor="text1"/>
                <w:sz w:val="18"/>
                <w:szCs w:val="18"/>
                <w:lang w:val="id-ID"/>
              </w:rPr>
              <w:t xml:space="preserve"> </w:t>
            </w:r>
            <w:proofErr w:type="spellStart"/>
            <w:r w:rsidR="003422F7" w:rsidRPr="003422F7">
              <w:rPr>
                <w:rFonts w:ascii="Calibri" w:hAnsi="Calibri" w:cs="Calibri"/>
                <w:color w:val="000000" w:themeColor="text1"/>
                <w:sz w:val="18"/>
                <w:szCs w:val="18"/>
                <w:lang w:val="id-ID"/>
              </w:rPr>
              <w:t>asy-</w:t>
            </w:r>
            <w:proofErr w:type="gramStart"/>
            <w:r w:rsidR="003422F7" w:rsidRPr="003422F7">
              <w:rPr>
                <w:rFonts w:ascii="Calibri" w:hAnsi="Calibri" w:cs="Calibri"/>
                <w:color w:val="000000" w:themeColor="text1"/>
                <w:sz w:val="18"/>
                <w:szCs w:val="18"/>
                <w:lang w:val="id-ID"/>
              </w:rPr>
              <w:t>Syarī‘</w:t>
            </w:r>
            <w:proofErr w:type="gramEnd"/>
            <w:r w:rsidR="003422F7" w:rsidRPr="003422F7">
              <w:rPr>
                <w:rFonts w:ascii="Calibri" w:hAnsi="Calibri" w:cs="Calibri"/>
                <w:color w:val="000000" w:themeColor="text1"/>
                <w:sz w:val="18"/>
                <w:szCs w:val="18"/>
                <w:lang w:val="id-ID"/>
              </w:rPr>
              <w:t>ah</w:t>
            </w:r>
            <w:proofErr w:type="spellEnd"/>
            <w:r w:rsidR="003422F7">
              <w:rPr>
                <w:rFonts w:ascii="Calibri" w:hAnsi="Calibri" w:cs="Calibri"/>
                <w:color w:val="000000" w:themeColor="text1"/>
                <w:sz w:val="18"/>
                <w:szCs w:val="18"/>
                <w:lang w:val="id-ID"/>
              </w:rPr>
              <w:t xml:space="preserve">. Menggunakan metode penelitian </w:t>
            </w:r>
            <w:r w:rsidR="00274E3F">
              <w:rPr>
                <w:rFonts w:ascii="Calibri" w:hAnsi="Calibri" w:cs="Calibri"/>
                <w:color w:val="000000" w:themeColor="text1"/>
                <w:sz w:val="18"/>
                <w:szCs w:val="18"/>
                <w:lang w:val="id-ID"/>
              </w:rPr>
              <w:t>normatif</w:t>
            </w:r>
            <w:r w:rsidR="003422F7">
              <w:rPr>
                <w:rFonts w:ascii="Calibri" w:hAnsi="Calibri" w:cs="Calibri"/>
                <w:color w:val="000000" w:themeColor="text1"/>
                <w:sz w:val="18"/>
                <w:szCs w:val="18"/>
                <w:lang w:val="id-ID"/>
              </w:rPr>
              <w:t xml:space="preserve"> dengan</w:t>
            </w:r>
            <w:r w:rsidR="006506D3">
              <w:rPr>
                <w:rFonts w:ascii="Calibri" w:hAnsi="Calibri" w:cs="Calibri"/>
                <w:color w:val="000000" w:themeColor="text1"/>
                <w:sz w:val="18"/>
                <w:szCs w:val="18"/>
                <w:lang w:val="id-ID"/>
              </w:rPr>
              <w:t xml:space="preserve"> berbasis</w:t>
            </w:r>
            <w:r w:rsidR="003422F7">
              <w:rPr>
                <w:rFonts w:ascii="Calibri" w:hAnsi="Calibri" w:cs="Calibri"/>
                <w:color w:val="000000" w:themeColor="text1"/>
                <w:sz w:val="18"/>
                <w:szCs w:val="18"/>
                <w:lang w:val="id-ID"/>
              </w:rPr>
              <w:t xml:space="preserve"> pendekatan kepustakaan (</w:t>
            </w:r>
            <w:proofErr w:type="spellStart"/>
            <w:r w:rsidR="003422F7" w:rsidRPr="003422F7">
              <w:rPr>
                <w:rFonts w:ascii="Calibri" w:hAnsi="Calibri" w:cs="Calibri"/>
                <w:i/>
                <w:iCs/>
                <w:color w:val="000000" w:themeColor="text1"/>
                <w:sz w:val="18"/>
                <w:szCs w:val="18"/>
                <w:lang w:val="id-ID"/>
              </w:rPr>
              <w:t>library</w:t>
            </w:r>
            <w:proofErr w:type="spellEnd"/>
            <w:r w:rsidR="003422F7" w:rsidRPr="003422F7">
              <w:rPr>
                <w:rFonts w:ascii="Calibri" w:hAnsi="Calibri" w:cs="Calibri"/>
                <w:i/>
                <w:iCs/>
                <w:color w:val="000000" w:themeColor="text1"/>
                <w:sz w:val="18"/>
                <w:szCs w:val="18"/>
                <w:lang w:val="id-ID"/>
              </w:rPr>
              <w:t xml:space="preserve"> </w:t>
            </w:r>
            <w:proofErr w:type="spellStart"/>
            <w:r w:rsidR="003422F7" w:rsidRPr="003422F7">
              <w:rPr>
                <w:rFonts w:ascii="Calibri" w:hAnsi="Calibri" w:cs="Calibri"/>
                <w:i/>
                <w:iCs/>
                <w:color w:val="000000" w:themeColor="text1"/>
                <w:sz w:val="18"/>
                <w:szCs w:val="18"/>
                <w:lang w:val="id-ID"/>
              </w:rPr>
              <w:t>research</w:t>
            </w:r>
            <w:proofErr w:type="spellEnd"/>
            <w:r w:rsidR="003422F7">
              <w:rPr>
                <w:rFonts w:ascii="Calibri" w:hAnsi="Calibri" w:cs="Calibri"/>
                <w:color w:val="000000" w:themeColor="text1"/>
                <w:sz w:val="18"/>
                <w:szCs w:val="18"/>
                <w:lang w:val="id-ID"/>
              </w:rPr>
              <w:t>)</w:t>
            </w:r>
            <w:r w:rsidR="006506D3">
              <w:rPr>
                <w:rFonts w:ascii="Calibri" w:hAnsi="Calibri" w:cs="Calibri"/>
                <w:color w:val="000000" w:themeColor="text1"/>
                <w:sz w:val="18"/>
                <w:szCs w:val="18"/>
                <w:lang w:val="id-ID"/>
              </w:rPr>
              <w:t xml:space="preserve"> yang bersifat deskriptif-analitis</w:t>
            </w:r>
            <w:r w:rsidR="003422F7">
              <w:rPr>
                <w:rFonts w:ascii="Calibri" w:hAnsi="Calibri" w:cs="Calibri"/>
                <w:color w:val="000000" w:themeColor="text1"/>
                <w:sz w:val="18"/>
                <w:szCs w:val="18"/>
                <w:lang w:val="id-ID"/>
              </w:rPr>
              <w:t xml:space="preserve">. Hasil penelitian menunjukkan bahwa berdasarkan kaidah fikih yang dirancang, yaitu </w:t>
            </w:r>
            <w:proofErr w:type="spellStart"/>
            <w:r w:rsidR="003422F7">
              <w:rPr>
                <w:rFonts w:ascii="Calibri" w:hAnsi="Calibri" w:cs="Calibri"/>
                <w:i/>
                <w:iCs/>
                <w:color w:val="000000" w:themeColor="text1"/>
                <w:sz w:val="18"/>
                <w:szCs w:val="18"/>
                <w:lang w:val="id-ID"/>
              </w:rPr>
              <w:t>yatsbutu</w:t>
            </w:r>
            <w:proofErr w:type="spellEnd"/>
            <w:r w:rsidR="003422F7">
              <w:rPr>
                <w:rFonts w:ascii="Calibri" w:hAnsi="Calibri" w:cs="Calibri"/>
                <w:i/>
                <w:iCs/>
                <w:color w:val="000000" w:themeColor="text1"/>
                <w:sz w:val="18"/>
                <w:szCs w:val="18"/>
                <w:lang w:val="id-ID"/>
              </w:rPr>
              <w:t xml:space="preserve"> lil-</w:t>
            </w:r>
            <w:proofErr w:type="spellStart"/>
            <w:r w:rsidR="003422F7">
              <w:rPr>
                <w:rFonts w:ascii="Calibri" w:hAnsi="Calibri" w:cs="Calibri"/>
                <w:i/>
                <w:iCs/>
                <w:color w:val="000000" w:themeColor="text1"/>
                <w:sz w:val="18"/>
                <w:szCs w:val="18"/>
                <w:lang w:val="id-ID"/>
              </w:rPr>
              <w:t>ashli</w:t>
            </w:r>
            <w:proofErr w:type="spellEnd"/>
            <w:r w:rsidR="003422F7">
              <w:rPr>
                <w:rFonts w:ascii="Calibri" w:hAnsi="Calibri" w:cs="Calibri"/>
                <w:i/>
                <w:iCs/>
                <w:color w:val="000000" w:themeColor="text1"/>
                <w:sz w:val="18"/>
                <w:szCs w:val="18"/>
                <w:lang w:val="id-ID"/>
              </w:rPr>
              <w:t xml:space="preserve"> </w:t>
            </w:r>
            <w:proofErr w:type="spellStart"/>
            <w:r w:rsidR="003422F7">
              <w:rPr>
                <w:rFonts w:ascii="Calibri" w:hAnsi="Calibri" w:cs="Calibri"/>
                <w:i/>
                <w:iCs/>
                <w:color w:val="000000" w:themeColor="text1"/>
                <w:sz w:val="18"/>
                <w:szCs w:val="18"/>
                <w:lang w:val="id-ID"/>
              </w:rPr>
              <w:t>ma</w:t>
            </w:r>
            <w:proofErr w:type="spellEnd"/>
            <w:r w:rsidR="003422F7">
              <w:rPr>
                <w:rFonts w:ascii="Calibri" w:hAnsi="Calibri" w:cs="Calibri"/>
                <w:i/>
                <w:iCs/>
                <w:color w:val="000000" w:themeColor="text1"/>
                <w:sz w:val="18"/>
                <w:szCs w:val="18"/>
                <w:lang w:val="id-ID"/>
              </w:rPr>
              <w:t xml:space="preserve"> </w:t>
            </w:r>
            <w:proofErr w:type="spellStart"/>
            <w:r w:rsidR="003422F7">
              <w:rPr>
                <w:rFonts w:ascii="Calibri" w:hAnsi="Calibri" w:cs="Calibri"/>
                <w:i/>
                <w:iCs/>
                <w:color w:val="000000" w:themeColor="text1"/>
                <w:sz w:val="18"/>
                <w:szCs w:val="18"/>
                <w:lang w:val="id-ID"/>
              </w:rPr>
              <w:t>la</w:t>
            </w:r>
            <w:proofErr w:type="spellEnd"/>
            <w:r w:rsidR="003422F7">
              <w:rPr>
                <w:rFonts w:ascii="Calibri" w:hAnsi="Calibri" w:cs="Calibri"/>
                <w:i/>
                <w:iCs/>
                <w:color w:val="000000" w:themeColor="text1"/>
                <w:sz w:val="18"/>
                <w:szCs w:val="18"/>
                <w:lang w:val="id-ID"/>
              </w:rPr>
              <w:t xml:space="preserve"> </w:t>
            </w:r>
            <w:proofErr w:type="spellStart"/>
            <w:r w:rsidR="003422F7">
              <w:rPr>
                <w:rFonts w:ascii="Calibri" w:hAnsi="Calibri" w:cs="Calibri"/>
                <w:i/>
                <w:iCs/>
                <w:color w:val="000000" w:themeColor="text1"/>
                <w:sz w:val="18"/>
                <w:szCs w:val="18"/>
                <w:lang w:val="id-ID"/>
              </w:rPr>
              <w:t>yatsbutu</w:t>
            </w:r>
            <w:proofErr w:type="spellEnd"/>
            <w:r w:rsidR="003422F7">
              <w:rPr>
                <w:rFonts w:ascii="Calibri" w:hAnsi="Calibri" w:cs="Calibri"/>
                <w:i/>
                <w:iCs/>
                <w:color w:val="000000" w:themeColor="text1"/>
                <w:sz w:val="18"/>
                <w:szCs w:val="18"/>
                <w:lang w:val="id-ID"/>
              </w:rPr>
              <w:t xml:space="preserve"> lil-‘</w:t>
            </w:r>
            <w:proofErr w:type="spellStart"/>
            <w:r w:rsidR="003422F7">
              <w:rPr>
                <w:rFonts w:ascii="Calibri" w:hAnsi="Calibri" w:cs="Calibri"/>
                <w:i/>
                <w:iCs/>
                <w:color w:val="000000" w:themeColor="text1"/>
                <w:sz w:val="18"/>
                <w:szCs w:val="18"/>
                <w:lang w:val="id-ID"/>
              </w:rPr>
              <w:t>aridh</w:t>
            </w:r>
            <w:proofErr w:type="spellEnd"/>
            <w:r w:rsidR="003422F7">
              <w:rPr>
                <w:rFonts w:ascii="Calibri" w:hAnsi="Calibri" w:cs="Calibri"/>
                <w:color w:val="000000" w:themeColor="text1"/>
                <w:sz w:val="18"/>
                <w:szCs w:val="18"/>
                <w:lang w:val="id-ID"/>
              </w:rPr>
              <w:t xml:space="preserve"> (ditetapkan bagi hukum asal apa saja yang tidak dapat ditetapkan bagi kondisi baru), hak menjadi wali nikah merupakan hak eksklusif yang hanya melekat pada hukum asal berupa nasab kandung (</w:t>
            </w:r>
            <w:proofErr w:type="spellStart"/>
            <w:r w:rsidR="003422F7">
              <w:rPr>
                <w:rFonts w:ascii="Calibri" w:hAnsi="Calibri" w:cs="Calibri"/>
                <w:i/>
                <w:iCs/>
                <w:color w:val="000000" w:themeColor="text1"/>
                <w:sz w:val="18"/>
                <w:szCs w:val="18"/>
                <w:lang w:val="id-ID"/>
              </w:rPr>
              <w:t>al-ashl</w:t>
            </w:r>
            <w:proofErr w:type="spellEnd"/>
            <w:r w:rsidR="003422F7">
              <w:rPr>
                <w:rFonts w:ascii="Calibri" w:hAnsi="Calibri" w:cs="Calibri"/>
                <w:color w:val="000000" w:themeColor="text1"/>
                <w:sz w:val="18"/>
                <w:szCs w:val="18"/>
                <w:lang w:val="id-ID"/>
              </w:rPr>
              <w:t>). Hubungan adopsi diposisikan murni sebagai kondisi insidental (</w:t>
            </w:r>
            <w:proofErr w:type="spellStart"/>
            <w:r w:rsidR="003422F7">
              <w:rPr>
                <w:rFonts w:ascii="Calibri" w:hAnsi="Calibri" w:cs="Calibri"/>
                <w:i/>
                <w:iCs/>
                <w:color w:val="000000" w:themeColor="text1"/>
                <w:sz w:val="18"/>
                <w:szCs w:val="18"/>
                <w:lang w:val="id-ID"/>
              </w:rPr>
              <w:t>al</w:t>
            </w:r>
            <w:proofErr w:type="spellEnd"/>
            <w:r w:rsidR="003422F7">
              <w:rPr>
                <w:rFonts w:ascii="Calibri" w:hAnsi="Calibri" w:cs="Calibri"/>
                <w:i/>
                <w:iCs/>
                <w:color w:val="000000" w:themeColor="text1"/>
                <w:sz w:val="18"/>
                <w:szCs w:val="18"/>
                <w:lang w:val="id-ID"/>
              </w:rPr>
              <w:t>-‘</w:t>
            </w:r>
            <w:proofErr w:type="spellStart"/>
            <w:r w:rsidR="003422F7">
              <w:rPr>
                <w:rFonts w:ascii="Calibri" w:hAnsi="Calibri" w:cs="Calibri"/>
                <w:i/>
                <w:iCs/>
                <w:color w:val="000000" w:themeColor="text1"/>
                <w:sz w:val="18"/>
                <w:szCs w:val="18"/>
                <w:lang w:val="id-ID"/>
              </w:rPr>
              <w:t>aridh</w:t>
            </w:r>
            <w:proofErr w:type="spellEnd"/>
            <w:r w:rsidR="003422F7">
              <w:rPr>
                <w:rFonts w:ascii="Calibri" w:hAnsi="Calibri" w:cs="Calibri"/>
                <w:color w:val="000000" w:themeColor="text1"/>
                <w:sz w:val="18"/>
                <w:szCs w:val="18"/>
                <w:lang w:val="id-ID"/>
              </w:rPr>
              <w:t xml:space="preserve">), sehingga tidak memiliki kekuatan hukum untuk memindahkan hak perwalian kepada ayah angkat. Secara metodologis, pembatasan ini dikawal melalui pilar </w:t>
            </w:r>
            <w:proofErr w:type="spellStart"/>
            <w:r w:rsidR="003422F7" w:rsidRPr="003422F7">
              <w:rPr>
                <w:rFonts w:ascii="Calibri" w:hAnsi="Calibri" w:cs="Calibri"/>
                <w:color w:val="000000" w:themeColor="text1"/>
                <w:sz w:val="18"/>
                <w:szCs w:val="18"/>
                <w:lang w:val="id-ID"/>
              </w:rPr>
              <w:t>Maqāṣid</w:t>
            </w:r>
            <w:proofErr w:type="spellEnd"/>
            <w:r w:rsidR="003422F7" w:rsidRPr="003422F7">
              <w:rPr>
                <w:rFonts w:ascii="Calibri" w:hAnsi="Calibri" w:cs="Calibri"/>
                <w:color w:val="000000" w:themeColor="text1"/>
                <w:sz w:val="18"/>
                <w:szCs w:val="18"/>
                <w:lang w:val="id-ID"/>
              </w:rPr>
              <w:t xml:space="preserve"> </w:t>
            </w:r>
            <w:proofErr w:type="spellStart"/>
            <w:r w:rsidR="003422F7" w:rsidRPr="003422F7">
              <w:rPr>
                <w:rFonts w:ascii="Calibri" w:hAnsi="Calibri" w:cs="Calibri"/>
                <w:color w:val="000000" w:themeColor="text1"/>
                <w:sz w:val="18"/>
                <w:szCs w:val="18"/>
                <w:lang w:val="id-ID"/>
              </w:rPr>
              <w:t>asy-Syarī‘ah</w:t>
            </w:r>
            <w:proofErr w:type="spellEnd"/>
            <w:r w:rsidR="009E7D01">
              <w:rPr>
                <w:rFonts w:ascii="Calibri" w:hAnsi="Calibri" w:cs="Calibri"/>
                <w:color w:val="000000" w:themeColor="text1"/>
                <w:sz w:val="18"/>
                <w:szCs w:val="18"/>
                <w:lang w:val="id-ID"/>
              </w:rPr>
              <w:t xml:space="preserve"> dalam aspek </w:t>
            </w:r>
            <w:proofErr w:type="spellStart"/>
            <w:r w:rsidR="009E7D01">
              <w:rPr>
                <w:rFonts w:ascii="Calibri" w:hAnsi="Calibri" w:cs="Calibri"/>
                <w:i/>
                <w:iCs/>
                <w:color w:val="000000" w:themeColor="text1"/>
                <w:sz w:val="18"/>
                <w:szCs w:val="18"/>
                <w:lang w:val="id-ID"/>
              </w:rPr>
              <w:t>hifzh</w:t>
            </w:r>
            <w:proofErr w:type="spellEnd"/>
            <w:r w:rsidR="009E7D01">
              <w:rPr>
                <w:rFonts w:ascii="Calibri" w:hAnsi="Calibri" w:cs="Calibri"/>
                <w:i/>
                <w:iCs/>
                <w:color w:val="000000" w:themeColor="text1"/>
                <w:sz w:val="18"/>
                <w:szCs w:val="18"/>
                <w:lang w:val="id-ID"/>
              </w:rPr>
              <w:t xml:space="preserve"> </w:t>
            </w:r>
            <w:proofErr w:type="spellStart"/>
            <w:r w:rsidR="009E7D01">
              <w:rPr>
                <w:rFonts w:ascii="Calibri" w:hAnsi="Calibri" w:cs="Calibri"/>
                <w:i/>
                <w:iCs/>
                <w:color w:val="000000" w:themeColor="text1"/>
                <w:sz w:val="18"/>
                <w:szCs w:val="18"/>
                <w:lang w:val="id-ID"/>
              </w:rPr>
              <w:t>an-nasl</w:t>
            </w:r>
            <w:proofErr w:type="spellEnd"/>
            <w:r w:rsidR="009E7D01">
              <w:rPr>
                <w:rFonts w:ascii="Calibri" w:hAnsi="Calibri" w:cs="Calibri"/>
                <w:color w:val="000000" w:themeColor="text1"/>
                <w:sz w:val="18"/>
                <w:szCs w:val="18"/>
                <w:lang w:val="id-ID"/>
              </w:rPr>
              <w:t xml:space="preserve"> (menjaga keturunan) dan metode </w:t>
            </w:r>
            <w:proofErr w:type="spellStart"/>
            <w:r w:rsidR="009E7D01">
              <w:rPr>
                <w:rFonts w:ascii="Calibri" w:hAnsi="Calibri" w:cs="Calibri"/>
                <w:i/>
                <w:iCs/>
                <w:color w:val="000000" w:themeColor="text1"/>
                <w:sz w:val="18"/>
                <w:szCs w:val="18"/>
                <w:lang w:val="id-ID"/>
              </w:rPr>
              <w:t>sadd</w:t>
            </w:r>
            <w:proofErr w:type="spellEnd"/>
            <w:r w:rsidR="009E7D01">
              <w:rPr>
                <w:rFonts w:ascii="Calibri" w:hAnsi="Calibri" w:cs="Calibri"/>
                <w:i/>
                <w:iCs/>
                <w:color w:val="000000" w:themeColor="text1"/>
                <w:sz w:val="18"/>
                <w:szCs w:val="18"/>
                <w:lang w:val="id-ID"/>
              </w:rPr>
              <w:t xml:space="preserve"> </w:t>
            </w:r>
            <w:proofErr w:type="spellStart"/>
            <w:r w:rsidR="009E7D01">
              <w:rPr>
                <w:rFonts w:ascii="Calibri" w:hAnsi="Calibri" w:cs="Calibri"/>
                <w:i/>
                <w:iCs/>
                <w:color w:val="000000" w:themeColor="text1"/>
                <w:sz w:val="18"/>
                <w:szCs w:val="18"/>
                <w:lang w:val="id-ID"/>
              </w:rPr>
              <w:t>adz-dzari’ah</w:t>
            </w:r>
            <w:proofErr w:type="spellEnd"/>
            <w:r w:rsidR="009E7D01">
              <w:rPr>
                <w:rFonts w:ascii="Calibri" w:hAnsi="Calibri" w:cs="Calibri"/>
                <w:color w:val="000000" w:themeColor="text1"/>
                <w:sz w:val="18"/>
                <w:szCs w:val="18"/>
                <w:lang w:val="id-ID"/>
              </w:rPr>
              <w:t xml:space="preserve"> guna mencegah risiko kekaburan silsilah keluarga, pernikahan </w:t>
            </w:r>
            <w:proofErr w:type="spellStart"/>
            <w:r w:rsidR="009E7D01">
              <w:rPr>
                <w:rFonts w:ascii="Calibri" w:hAnsi="Calibri" w:cs="Calibri"/>
                <w:color w:val="000000" w:themeColor="text1"/>
                <w:sz w:val="18"/>
                <w:szCs w:val="18"/>
                <w:lang w:val="id-ID"/>
              </w:rPr>
              <w:t>antarmahram</w:t>
            </w:r>
            <w:proofErr w:type="spellEnd"/>
            <w:r w:rsidR="009E7D01">
              <w:rPr>
                <w:rFonts w:ascii="Calibri" w:hAnsi="Calibri" w:cs="Calibri"/>
                <w:color w:val="000000" w:themeColor="text1"/>
                <w:sz w:val="18"/>
                <w:szCs w:val="18"/>
                <w:lang w:val="id-ID"/>
              </w:rPr>
              <w:t xml:space="preserve">, serta kekacauan waris. Pemaksaan ayah angkat sebagai wali berakibat pada </w:t>
            </w:r>
            <w:proofErr w:type="spellStart"/>
            <w:r w:rsidR="009E7D01">
              <w:rPr>
                <w:rFonts w:ascii="Calibri" w:hAnsi="Calibri" w:cs="Calibri"/>
                <w:color w:val="000000" w:themeColor="text1"/>
                <w:sz w:val="18"/>
                <w:szCs w:val="18"/>
                <w:lang w:val="id-ID"/>
              </w:rPr>
              <w:t>ketidakabsahan</w:t>
            </w:r>
            <w:proofErr w:type="spellEnd"/>
            <w:r w:rsidR="009E7D01">
              <w:rPr>
                <w:rFonts w:ascii="Calibri" w:hAnsi="Calibri" w:cs="Calibri"/>
                <w:color w:val="000000" w:themeColor="text1"/>
                <w:sz w:val="18"/>
                <w:szCs w:val="18"/>
                <w:lang w:val="id-ID"/>
              </w:rPr>
              <w:t xml:space="preserve"> pernikahan, yang berimplikasi pada munculnya hak gugat pembatalan nikah (</w:t>
            </w:r>
            <w:r w:rsidR="009E7D01">
              <w:rPr>
                <w:rFonts w:ascii="Calibri" w:hAnsi="Calibri" w:cs="Calibri"/>
                <w:i/>
                <w:iCs/>
                <w:color w:val="000000" w:themeColor="text1"/>
                <w:sz w:val="18"/>
                <w:szCs w:val="18"/>
                <w:lang w:val="id-ID"/>
              </w:rPr>
              <w:t>fasakh</w:t>
            </w:r>
            <w:r w:rsidR="009E7D01">
              <w:rPr>
                <w:rFonts w:ascii="Calibri" w:hAnsi="Calibri" w:cs="Calibri"/>
                <w:color w:val="000000" w:themeColor="text1"/>
                <w:sz w:val="18"/>
                <w:szCs w:val="18"/>
                <w:lang w:val="id-ID"/>
              </w:rPr>
              <w:t>) di Pengadilan Agama</w:t>
            </w:r>
            <w:r w:rsidR="00856C63">
              <w:rPr>
                <w:rFonts w:ascii="Calibri" w:hAnsi="Calibri" w:cs="Calibri"/>
                <w:color w:val="000000" w:themeColor="text1"/>
                <w:sz w:val="18"/>
                <w:szCs w:val="18"/>
                <w:lang w:val="id-ID"/>
              </w:rPr>
              <w:t>.</w:t>
            </w:r>
          </w:p>
        </w:tc>
      </w:tr>
      <w:tr w:rsidR="00F21375" w:rsidRPr="009E7D01" w14:paraId="2255D39F" w14:textId="77777777" w:rsidTr="006A4B61">
        <w:trPr>
          <w:trHeight w:val="1231"/>
          <w:jc w:val="center"/>
        </w:trPr>
        <w:tc>
          <w:tcPr>
            <w:tcW w:w="2787" w:type="dxa"/>
            <w:vMerge w:val="restart"/>
            <w:tcBorders>
              <w:top w:val="single" w:sz="4" w:space="0" w:color="000000"/>
              <w:left w:val="nil"/>
              <w:bottom w:val="single" w:sz="4" w:space="0" w:color="000000"/>
              <w:right w:val="nil"/>
            </w:tcBorders>
          </w:tcPr>
          <w:p w14:paraId="475E35B3" w14:textId="77777777" w:rsidR="00F21375" w:rsidRPr="00C75ADE" w:rsidRDefault="00F21375" w:rsidP="006A4B61">
            <w:pPr>
              <w:spacing w:before="120" w:after="120"/>
              <w:jc w:val="both"/>
              <w:rPr>
                <w:rFonts w:ascii="Calibri" w:hAnsi="Calibri" w:cs="Calibri"/>
                <w:b/>
                <w:i/>
                <w:noProof/>
                <w:sz w:val="18"/>
                <w:szCs w:val="18"/>
              </w:rPr>
            </w:pPr>
            <w:r w:rsidRPr="00C75ADE">
              <w:rPr>
                <w:rFonts w:ascii="Calibri" w:hAnsi="Calibri" w:cs="Calibri"/>
                <w:b/>
                <w:i/>
                <w:noProof/>
                <w:sz w:val="18"/>
                <w:szCs w:val="18"/>
              </w:rPr>
              <w:t>Keywords:</w:t>
            </w:r>
          </w:p>
          <w:p w14:paraId="6A6767A5" w14:textId="00CCBCB3" w:rsidR="00F21375" w:rsidRPr="009E7D01" w:rsidRDefault="009E7D01" w:rsidP="009E7D01">
            <w:pPr>
              <w:jc w:val="both"/>
              <w:rPr>
                <w:rFonts w:ascii="Calibri" w:hAnsi="Calibri" w:cs="Calibri"/>
                <w:b/>
                <w:i/>
                <w:noProof/>
                <w:sz w:val="18"/>
                <w:szCs w:val="18"/>
              </w:rPr>
            </w:pPr>
            <w:r w:rsidRPr="009E7D01">
              <w:rPr>
                <w:rFonts w:ascii="Calibri" w:hAnsi="Calibri" w:cs="Calibri"/>
                <w:noProof/>
                <w:sz w:val="18"/>
                <w:szCs w:val="18"/>
              </w:rPr>
              <w:t xml:space="preserve">Wali Nikah, Anak Angkat, Kaidah Fikih, </w:t>
            </w:r>
            <w:proofErr w:type="spellStart"/>
            <w:r w:rsidRPr="003422F7">
              <w:rPr>
                <w:rFonts w:ascii="Calibri" w:hAnsi="Calibri" w:cs="Calibri"/>
                <w:color w:val="000000" w:themeColor="text1"/>
                <w:sz w:val="18"/>
                <w:szCs w:val="18"/>
                <w:lang w:val="id-ID"/>
              </w:rPr>
              <w:t>Maqāṣid</w:t>
            </w:r>
            <w:proofErr w:type="spellEnd"/>
            <w:r w:rsidRPr="003422F7">
              <w:rPr>
                <w:rFonts w:ascii="Calibri" w:hAnsi="Calibri" w:cs="Calibri"/>
                <w:color w:val="000000" w:themeColor="text1"/>
                <w:sz w:val="18"/>
                <w:szCs w:val="18"/>
                <w:lang w:val="id-ID"/>
              </w:rPr>
              <w:t xml:space="preserve"> </w:t>
            </w:r>
            <w:proofErr w:type="spellStart"/>
            <w:r w:rsidRPr="003422F7">
              <w:rPr>
                <w:rFonts w:ascii="Calibri" w:hAnsi="Calibri" w:cs="Calibri"/>
                <w:color w:val="000000" w:themeColor="text1"/>
                <w:sz w:val="18"/>
                <w:szCs w:val="18"/>
                <w:lang w:val="id-ID"/>
              </w:rPr>
              <w:t>asy-</w:t>
            </w:r>
            <w:proofErr w:type="gramStart"/>
            <w:r w:rsidRPr="003422F7">
              <w:rPr>
                <w:rFonts w:ascii="Calibri" w:hAnsi="Calibri" w:cs="Calibri"/>
                <w:color w:val="000000" w:themeColor="text1"/>
                <w:sz w:val="18"/>
                <w:szCs w:val="18"/>
                <w:lang w:val="id-ID"/>
              </w:rPr>
              <w:t>Syarī‘</w:t>
            </w:r>
            <w:proofErr w:type="gramEnd"/>
            <w:r w:rsidRPr="003422F7">
              <w:rPr>
                <w:rFonts w:ascii="Calibri" w:hAnsi="Calibri" w:cs="Calibri"/>
                <w:color w:val="000000" w:themeColor="text1"/>
                <w:sz w:val="18"/>
                <w:szCs w:val="18"/>
                <w:lang w:val="id-ID"/>
              </w:rPr>
              <w:t>ah</w:t>
            </w:r>
            <w:proofErr w:type="spellEnd"/>
          </w:p>
        </w:tc>
        <w:tc>
          <w:tcPr>
            <w:tcW w:w="282" w:type="dxa"/>
            <w:vMerge/>
            <w:tcBorders>
              <w:top w:val="nil"/>
              <w:left w:val="nil"/>
              <w:bottom w:val="nil"/>
              <w:right w:val="nil"/>
            </w:tcBorders>
          </w:tcPr>
          <w:p w14:paraId="1C00138A" w14:textId="77777777" w:rsidR="00F21375" w:rsidRPr="009E7D01" w:rsidRDefault="00F21375" w:rsidP="006A4B61">
            <w:pPr>
              <w:widowControl w:val="0"/>
              <w:pBdr>
                <w:top w:val="nil"/>
                <w:left w:val="nil"/>
                <w:bottom w:val="nil"/>
                <w:right w:val="nil"/>
                <w:between w:val="nil"/>
              </w:pBdr>
              <w:spacing w:line="276" w:lineRule="auto"/>
              <w:rPr>
                <w:rFonts w:ascii="Calibri" w:hAnsi="Calibri" w:cs="Calibri"/>
                <w:b/>
                <w:i/>
                <w:noProof/>
                <w:sz w:val="18"/>
                <w:szCs w:val="18"/>
              </w:rPr>
            </w:pPr>
          </w:p>
        </w:tc>
        <w:tc>
          <w:tcPr>
            <w:tcW w:w="5776" w:type="dxa"/>
            <w:vMerge/>
            <w:tcBorders>
              <w:top w:val="single" w:sz="4" w:space="0" w:color="000000"/>
              <w:left w:val="nil"/>
              <w:bottom w:val="nil"/>
              <w:right w:val="nil"/>
            </w:tcBorders>
          </w:tcPr>
          <w:p w14:paraId="49FA4C81" w14:textId="77777777" w:rsidR="00F21375" w:rsidRPr="009E7D01" w:rsidRDefault="00F21375" w:rsidP="006A4B61">
            <w:pPr>
              <w:widowControl w:val="0"/>
              <w:pBdr>
                <w:top w:val="nil"/>
                <w:left w:val="nil"/>
                <w:bottom w:val="nil"/>
                <w:right w:val="nil"/>
                <w:between w:val="nil"/>
              </w:pBdr>
              <w:spacing w:line="276" w:lineRule="auto"/>
              <w:rPr>
                <w:rFonts w:ascii="Calibri" w:hAnsi="Calibri" w:cs="Calibri"/>
                <w:b/>
                <w:i/>
                <w:noProof/>
                <w:sz w:val="18"/>
                <w:szCs w:val="18"/>
              </w:rPr>
            </w:pPr>
          </w:p>
        </w:tc>
      </w:tr>
      <w:tr w:rsidR="00F21375" w:rsidRPr="009E7D01" w14:paraId="52315490" w14:textId="77777777" w:rsidTr="006A4B61">
        <w:trPr>
          <w:trHeight w:val="70"/>
          <w:jc w:val="center"/>
        </w:trPr>
        <w:tc>
          <w:tcPr>
            <w:tcW w:w="2787" w:type="dxa"/>
            <w:vMerge/>
            <w:tcBorders>
              <w:top w:val="single" w:sz="4" w:space="0" w:color="000000"/>
              <w:left w:val="nil"/>
              <w:bottom w:val="single" w:sz="4" w:space="0" w:color="000000"/>
              <w:right w:val="nil"/>
            </w:tcBorders>
          </w:tcPr>
          <w:p w14:paraId="51A43DAC" w14:textId="77777777" w:rsidR="00F21375" w:rsidRPr="009E7D01" w:rsidRDefault="00F21375" w:rsidP="006A4B61">
            <w:pPr>
              <w:widowControl w:val="0"/>
              <w:pBdr>
                <w:top w:val="nil"/>
                <w:left w:val="nil"/>
                <w:bottom w:val="nil"/>
                <w:right w:val="nil"/>
                <w:between w:val="nil"/>
              </w:pBdr>
              <w:spacing w:line="276" w:lineRule="auto"/>
              <w:rPr>
                <w:b/>
                <w:i/>
                <w:noProof/>
              </w:rPr>
            </w:pPr>
          </w:p>
        </w:tc>
        <w:tc>
          <w:tcPr>
            <w:tcW w:w="282" w:type="dxa"/>
            <w:vMerge/>
            <w:tcBorders>
              <w:top w:val="nil"/>
              <w:left w:val="nil"/>
              <w:bottom w:val="nil"/>
              <w:right w:val="nil"/>
            </w:tcBorders>
          </w:tcPr>
          <w:p w14:paraId="24DED131" w14:textId="77777777" w:rsidR="00F21375" w:rsidRPr="009E7D01" w:rsidRDefault="00F21375" w:rsidP="006A4B61">
            <w:pPr>
              <w:widowControl w:val="0"/>
              <w:pBdr>
                <w:top w:val="nil"/>
                <w:left w:val="nil"/>
                <w:bottom w:val="nil"/>
                <w:right w:val="nil"/>
                <w:between w:val="nil"/>
              </w:pBdr>
              <w:spacing w:line="276" w:lineRule="auto"/>
              <w:rPr>
                <w:b/>
                <w:i/>
                <w:noProof/>
              </w:rPr>
            </w:pPr>
          </w:p>
        </w:tc>
        <w:tc>
          <w:tcPr>
            <w:tcW w:w="5776" w:type="dxa"/>
            <w:tcBorders>
              <w:top w:val="nil"/>
              <w:left w:val="nil"/>
              <w:bottom w:val="single" w:sz="4" w:space="0" w:color="000000"/>
              <w:right w:val="nil"/>
            </w:tcBorders>
          </w:tcPr>
          <w:p w14:paraId="130C193F" w14:textId="77777777" w:rsidR="00F21375" w:rsidRPr="009E7D01" w:rsidRDefault="00F21375" w:rsidP="00561986">
            <w:pPr>
              <w:spacing w:before="120" w:after="120"/>
              <w:rPr>
                <w:i/>
                <w:noProof/>
                <w:color w:val="000000"/>
                <w:sz w:val="18"/>
                <w:szCs w:val="18"/>
              </w:rPr>
            </w:pPr>
          </w:p>
        </w:tc>
      </w:tr>
      <w:tr w:rsidR="00F21375" w:rsidRPr="00F21375" w14:paraId="5E453B24" w14:textId="77777777" w:rsidTr="006A4B61">
        <w:trPr>
          <w:jc w:val="center"/>
        </w:trPr>
        <w:tc>
          <w:tcPr>
            <w:tcW w:w="8845" w:type="dxa"/>
            <w:gridSpan w:val="3"/>
            <w:tcBorders>
              <w:top w:val="nil"/>
              <w:left w:val="nil"/>
              <w:bottom w:val="single" w:sz="4" w:space="0" w:color="000000"/>
              <w:right w:val="nil"/>
            </w:tcBorders>
          </w:tcPr>
          <w:p w14:paraId="4985E783" w14:textId="77777777" w:rsidR="00F21375" w:rsidRPr="00F21375" w:rsidRDefault="00F21375" w:rsidP="00F21375">
            <w:pPr>
              <w:spacing w:after="0" w:line="240" w:lineRule="auto"/>
              <w:rPr>
                <w:rFonts w:asciiTheme="majorBidi" w:hAnsiTheme="majorBidi" w:cstheme="majorBidi"/>
                <w:b/>
                <w:i/>
                <w:noProof/>
              </w:rPr>
            </w:pPr>
            <w:r w:rsidRPr="00F21375">
              <w:rPr>
                <w:rFonts w:asciiTheme="majorBidi" w:hAnsiTheme="majorBidi" w:cstheme="majorBidi"/>
                <w:b/>
                <w:i/>
                <w:noProof/>
              </w:rPr>
              <w:t>Corresponding Author:</w:t>
            </w:r>
          </w:p>
          <w:p w14:paraId="310F6635" w14:textId="0EF90DD7" w:rsidR="00F21375" w:rsidRPr="00F14709" w:rsidRDefault="00F21375" w:rsidP="00F21375">
            <w:pPr>
              <w:spacing w:after="0" w:line="240" w:lineRule="auto"/>
              <w:rPr>
                <w:rFonts w:asciiTheme="majorBidi" w:hAnsiTheme="majorBidi" w:cstheme="majorBidi"/>
                <w:b/>
                <w:bCs/>
                <w:noProof/>
              </w:rPr>
            </w:pPr>
            <w:r w:rsidRPr="00F14709">
              <w:rPr>
                <w:rFonts w:asciiTheme="majorBidi" w:hAnsiTheme="majorBidi" w:cstheme="majorBidi"/>
                <w:b/>
                <w:bCs/>
                <w:noProof/>
              </w:rPr>
              <w:t xml:space="preserve">Mumtaz Fikri </w:t>
            </w:r>
          </w:p>
          <w:p w14:paraId="36D0BC06" w14:textId="77777777" w:rsidR="00F21375" w:rsidRPr="00F14709" w:rsidRDefault="00F21375" w:rsidP="00F21375">
            <w:pPr>
              <w:spacing w:after="0" w:line="240" w:lineRule="auto"/>
              <w:rPr>
                <w:rFonts w:asciiTheme="majorBidi" w:hAnsiTheme="majorBidi" w:cstheme="majorBidi"/>
                <w:noProof/>
              </w:rPr>
            </w:pPr>
            <w:r w:rsidRPr="00F14709">
              <w:rPr>
                <w:rFonts w:asciiTheme="majorBidi" w:hAnsiTheme="majorBidi" w:cstheme="majorBidi"/>
                <w:noProof/>
              </w:rPr>
              <w:t>Institut KH Yazid Karimullah</w:t>
            </w:r>
          </w:p>
          <w:p w14:paraId="00C9F193" w14:textId="421E1CBD" w:rsidR="00F21375" w:rsidRPr="00F14709" w:rsidRDefault="00F21375" w:rsidP="00F21375">
            <w:pPr>
              <w:spacing w:after="0" w:line="240" w:lineRule="auto"/>
              <w:rPr>
                <w:noProof/>
              </w:rPr>
            </w:pPr>
            <w:r w:rsidRPr="00F14709">
              <w:rPr>
                <w:rFonts w:asciiTheme="majorBidi" w:hAnsiTheme="majorBidi" w:cstheme="majorBidi"/>
                <w:noProof/>
              </w:rPr>
              <w:t xml:space="preserve">Email: </w:t>
            </w:r>
            <w:hyperlink r:id="rId11" w:history="1">
              <w:r w:rsidR="00856C63" w:rsidRPr="00F14709">
                <w:rPr>
                  <w:rStyle w:val="Hyperlink"/>
                  <w:rFonts w:asciiTheme="majorBidi" w:hAnsiTheme="majorBidi" w:cstheme="majorBidi"/>
                  <w:noProof/>
                </w:rPr>
                <w:t>mumtazfikri2206@gmail.com</w:t>
              </w:r>
            </w:hyperlink>
            <w:r w:rsidR="00856C63" w:rsidRPr="00F14709">
              <w:rPr>
                <w:rFonts w:asciiTheme="majorBidi" w:hAnsiTheme="majorBidi" w:cstheme="majorBidi"/>
                <w:noProof/>
              </w:rPr>
              <w:t xml:space="preserve"> </w:t>
            </w:r>
          </w:p>
        </w:tc>
      </w:tr>
    </w:tbl>
    <w:p w14:paraId="577316BB" w14:textId="77777777" w:rsidR="00F21375" w:rsidRDefault="00F21375" w:rsidP="00F21375">
      <w:pPr>
        <w:jc w:val="both"/>
        <w:rPr>
          <w:rFonts w:asciiTheme="majorBidi" w:hAnsiTheme="majorBidi" w:cstheme="majorBidi"/>
          <w:sz w:val="20"/>
          <w:szCs w:val="20"/>
          <w:lang w:val="id-ID"/>
        </w:rPr>
      </w:pPr>
    </w:p>
    <w:p w14:paraId="3FB76799" w14:textId="03ECF141" w:rsidR="009E7D01" w:rsidRPr="000C3086" w:rsidRDefault="009E7D01" w:rsidP="009E7D01">
      <w:pPr>
        <w:ind w:left="142"/>
        <w:rPr>
          <w:rFonts w:ascii="Cambria" w:hAnsi="Cambria" w:cstheme="majorBidi"/>
          <w:b/>
          <w:bCs/>
          <w:sz w:val="20"/>
          <w:szCs w:val="20"/>
          <w:lang w:val="id-ID"/>
        </w:rPr>
      </w:pPr>
      <w:r w:rsidRPr="000C3086">
        <w:rPr>
          <w:rFonts w:ascii="Cambria" w:hAnsi="Cambria" w:cstheme="majorBidi"/>
          <w:b/>
          <w:bCs/>
          <w:sz w:val="20"/>
          <w:szCs w:val="20"/>
          <w:lang w:val="id-ID"/>
        </w:rPr>
        <w:t>Pendahuluan</w:t>
      </w:r>
    </w:p>
    <w:p w14:paraId="0270CE20" w14:textId="398F1085" w:rsidR="009E7D01" w:rsidRPr="000B653C" w:rsidRDefault="009E7D01" w:rsidP="00DF2642">
      <w:pPr>
        <w:spacing w:line="360" w:lineRule="auto"/>
        <w:ind w:left="142" w:firstLine="578"/>
        <w:jc w:val="both"/>
        <w:rPr>
          <w:rFonts w:ascii="Cambria" w:hAnsi="Cambria" w:cs="Times New Roman"/>
          <w:sz w:val="20"/>
          <w:szCs w:val="20"/>
          <w:lang w:val="id"/>
        </w:rPr>
      </w:pPr>
      <w:r w:rsidRPr="000B653C">
        <w:rPr>
          <w:rFonts w:ascii="Cambria" w:hAnsi="Cambria" w:cstheme="majorBidi"/>
          <w:sz w:val="20"/>
          <w:szCs w:val="20"/>
          <w:lang w:val="id-ID"/>
        </w:rPr>
        <w:t>Pernikahan dalam Islam merupakan akad yang memiliki dimensi ibadah sekaligus sosial</w:t>
      </w:r>
      <w:r w:rsidR="000D148E" w:rsidRPr="000B653C">
        <w:rPr>
          <w:rFonts w:ascii="Cambria" w:hAnsi="Cambria" w:cstheme="majorBidi"/>
          <w:sz w:val="20"/>
          <w:szCs w:val="20"/>
          <w:lang w:val="id-ID"/>
        </w:rPr>
        <w:t xml:space="preserve"> </w:t>
      </w:r>
      <w:r w:rsidR="000D148E" w:rsidRPr="000B653C">
        <w:rPr>
          <w:rFonts w:ascii="Cambria" w:hAnsi="Cambria" w:cstheme="majorBidi"/>
          <w:sz w:val="20"/>
          <w:szCs w:val="20"/>
          <w:lang w:val="id-ID"/>
        </w:rPr>
        <w:fldChar w:fldCharType="begin" w:fldLock="1"/>
      </w:r>
      <w:r w:rsidR="00DF2642" w:rsidRPr="000B653C">
        <w:rPr>
          <w:rFonts w:ascii="Cambria" w:hAnsi="Cambria" w:cstheme="majorBidi"/>
          <w:sz w:val="20"/>
          <w:szCs w:val="20"/>
          <w:lang w:val="id-ID"/>
        </w:rPr>
        <w:instrText>ADDIN CSL_CITATION {"citationItems":[{"id":"ITEM-1","itemData":{"DOI":"10.70742/insight.v1i2.363","author":[{"dropping-particle":"","family":"Khairuddin","given":"","non-dropping-particle":"","parse-names":false,"suffix":""}],"id":"ITEM-1","issue":"2","issued":{"date-parts":[["2025"]]},"page":"72-82","title":"Pernikahan dalam Islam dan Relevansinya dengan Regulasi Hukum Keluarga Kontemporer Marriage in Islam and Its Relevance to Contemporary Family Law Regulations","type":"article-journal","volume":"1"},"uris":["http://www.mendeley.com/documents/?uuid=efe27e8c-8676-49d4-b7ff-add53a047853"]}],"mendeley":{"formattedCitation":"(Khairuddin 2025)","plainTextFormattedCitation":"(Khairuddin 2025)","previouslyFormattedCitation":"(Khairuddin 2025)"},"properties":{"noteIndex":0},"schema":"https://github.com/citation-style-language/schema/raw/master/csl-citation.json"}</w:instrText>
      </w:r>
      <w:r w:rsidR="000D148E" w:rsidRPr="000B653C">
        <w:rPr>
          <w:rFonts w:ascii="Cambria" w:hAnsi="Cambria" w:cstheme="majorBidi"/>
          <w:sz w:val="20"/>
          <w:szCs w:val="20"/>
          <w:lang w:val="id-ID"/>
        </w:rPr>
        <w:fldChar w:fldCharType="separate"/>
      </w:r>
      <w:r w:rsidR="000D148E" w:rsidRPr="000B653C">
        <w:rPr>
          <w:rFonts w:ascii="Cambria" w:hAnsi="Cambria" w:cstheme="majorBidi"/>
          <w:noProof/>
          <w:sz w:val="20"/>
          <w:szCs w:val="20"/>
          <w:lang w:val="id-ID"/>
        </w:rPr>
        <w:t>(Khairuddin 2025)</w:t>
      </w:r>
      <w:r w:rsidR="000D148E" w:rsidRPr="000B653C">
        <w:rPr>
          <w:rFonts w:ascii="Cambria" w:hAnsi="Cambria" w:cstheme="majorBidi"/>
          <w:sz w:val="20"/>
          <w:szCs w:val="20"/>
          <w:lang w:val="id-ID"/>
        </w:rPr>
        <w:fldChar w:fldCharType="end"/>
      </w:r>
      <w:r w:rsidRPr="000B653C">
        <w:rPr>
          <w:rFonts w:ascii="Cambria" w:hAnsi="Cambria" w:cstheme="majorBidi"/>
          <w:sz w:val="20"/>
          <w:szCs w:val="20"/>
          <w:lang w:val="id-ID"/>
        </w:rPr>
        <w:t xml:space="preserve">, </w:t>
      </w:r>
      <w:r w:rsidR="000D148E" w:rsidRPr="000B653C">
        <w:rPr>
          <w:rFonts w:ascii="Cambria" w:hAnsi="Cambria" w:cstheme="majorBidi"/>
          <w:sz w:val="20"/>
          <w:szCs w:val="20"/>
          <w:lang w:val="id-ID"/>
        </w:rPr>
        <w:t>sehingga pelaksanaannya harus memenuhi rukun dan syarat yang telah ditetapkan oleh syariat.</w:t>
      </w:r>
      <w:r w:rsidR="000D148E" w:rsidRPr="000B653C">
        <w:rPr>
          <w:rFonts w:ascii="Cambria" w:hAnsi="Cambria" w:cstheme="majorBidi"/>
          <w:sz w:val="18"/>
          <w:szCs w:val="18"/>
          <w:lang w:val="id-ID"/>
        </w:rPr>
        <w:t xml:space="preserve"> </w:t>
      </w:r>
      <w:r w:rsidR="000D148E" w:rsidRPr="000B653C">
        <w:rPr>
          <w:rFonts w:ascii="Cambria" w:hAnsi="Cambria" w:cs="Times New Roman"/>
          <w:sz w:val="20"/>
          <w:szCs w:val="20"/>
          <w:lang w:val="id"/>
        </w:rPr>
        <w:t>Salah satu rukun penting dalam perkawinan adalah keberadaan wali nikah, khususnya bagi calon mempelai perempuan</w:t>
      </w:r>
      <w:r w:rsidR="00DF2642" w:rsidRPr="000B653C">
        <w:rPr>
          <w:rFonts w:ascii="Cambria" w:hAnsi="Cambria" w:cs="Times New Roman"/>
          <w:sz w:val="20"/>
          <w:szCs w:val="20"/>
          <w:lang w:val="id"/>
        </w:rPr>
        <w:t xml:space="preserve"> </w:t>
      </w:r>
      <w:r w:rsidR="00DF2642" w:rsidRPr="000B653C">
        <w:rPr>
          <w:rFonts w:ascii="Cambria" w:hAnsi="Cambria" w:cs="Times New Roman"/>
          <w:sz w:val="20"/>
          <w:szCs w:val="20"/>
          <w:lang w:val="id"/>
        </w:rPr>
        <w:fldChar w:fldCharType="begin" w:fldLock="1"/>
      </w:r>
      <w:r w:rsidR="00DF2642" w:rsidRPr="000B653C">
        <w:rPr>
          <w:rFonts w:ascii="Cambria" w:hAnsi="Cambria" w:cs="Times New Roman"/>
          <w:sz w:val="20"/>
          <w:szCs w:val="20"/>
          <w:lang w:val="id"/>
        </w:rPr>
        <w:instrText>ADDIN CSL_CITATION {"citationItems":[{"id":"ITEM-1","itemData":{"author":[{"dropping-particle":"","family":"Aditya","given":"Muzemmil","non-dropping-particle":"","parse-names":false,"suffix":""},{"dropping-particle":"","family":"Fathullah","given":"","non-dropping-particle":"","parse-names":false,"suffix":""}],"id":"ITEM-1","issue":"1","issued":{"date-parts":[["2023"]]},"page":"1-15","title":"Konsep Wali Nikah Dalam Undang-Undang Perkawinan Nomor 1 Tahun 1974 Menurut Pandangan Ulama' Hnafiyah dan Syafi'iyah","type":"article-journal","volume":"1"},"uris":["http://www.mendeley.com/documents/?uuid=f8e29d64-6c18-4106-98ef-37706c6821e7"]}],"mendeley":{"formattedCitation":"(Aditya and Fathullah 2023)","plainTextFormattedCitation":"(Aditya and Fathullah 2023)","previouslyFormattedCitation":"(Aditya and Fathullah 2023)"},"properties":{"noteIndex":0},"schema":"https://github.com/citation-style-language/schema/raw/master/csl-citation.json"}</w:instrText>
      </w:r>
      <w:r w:rsidR="00DF2642" w:rsidRPr="000B653C">
        <w:rPr>
          <w:rFonts w:ascii="Cambria" w:hAnsi="Cambria" w:cs="Times New Roman"/>
          <w:sz w:val="20"/>
          <w:szCs w:val="20"/>
          <w:lang w:val="id"/>
        </w:rPr>
        <w:fldChar w:fldCharType="separate"/>
      </w:r>
      <w:r w:rsidR="00DF2642" w:rsidRPr="000B653C">
        <w:rPr>
          <w:rFonts w:ascii="Cambria" w:hAnsi="Cambria" w:cs="Times New Roman"/>
          <w:noProof/>
          <w:sz w:val="20"/>
          <w:szCs w:val="20"/>
          <w:lang w:val="id"/>
        </w:rPr>
        <w:t>(Aditya and Fathullah 2023)</w:t>
      </w:r>
      <w:r w:rsidR="00DF2642" w:rsidRPr="000B653C">
        <w:rPr>
          <w:rFonts w:ascii="Cambria" w:hAnsi="Cambria" w:cs="Times New Roman"/>
          <w:sz w:val="20"/>
          <w:szCs w:val="20"/>
          <w:lang w:val="id"/>
        </w:rPr>
        <w:fldChar w:fldCharType="end"/>
      </w:r>
      <w:r w:rsidR="000D148E" w:rsidRPr="000B653C">
        <w:rPr>
          <w:rFonts w:ascii="Cambria" w:hAnsi="Cambria" w:cs="Times New Roman"/>
          <w:sz w:val="20"/>
          <w:szCs w:val="20"/>
          <w:lang w:val="id"/>
        </w:rPr>
        <w:t>. Keberadaan wali nikah bukan sekedar formalitas, melainkan memiliki efek hukum terhadap sah atau tidaknya suatu perkawinan. Oleh karena itu, persoalan wali nikah senantiasa menjadi isu penting dalam hukum pernikahan.</w:t>
      </w:r>
    </w:p>
    <w:p w14:paraId="06A9FF71" w14:textId="06DD7BEA" w:rsidR="00DF2642" w:rsidRPr="000B653C" w:rsidRDefault="00DF2642" w:rsidP="00DF2642">
      <w:pPr>
        <w:spacing w:line="360" w:lineRule="auto"/>
        <w:ind w:left="142" w:firstLine="578"/>
        <w:jc w:val="both"/>
        <w:rPr>
          <w:rFonts w:ascii="Cambria" w:hAnsi="Cambria" w:cs="Times New Roman"/>
          <w:sz w:val="20"/>
          <w:szCs w:val="20"/>
          <w:lang w:val="id"/>
        </w:rPr>
      </w:pPr>
      <w:r w:rsidRPr="000B653C">
        <w:rPr>
          <w:rFonts w:ascii="Cambria" w:hAnsi="Cambria" w:cstheme="majorBidi"/>
          <w:sz w:val="20"/>
          <w:szCs w:val="20"/>
          <w:lang w:val="id-ID"/>
        </w:rPr>
        <w:lastRenderedPageBreak/>
        <w:t xml:space="preserve">Persoalan wali </w:t>
      </w:r>
      <w:r w:rsidRPr="000B653C">
        <w:rPr>
          <w:rFonts w:ascii="Cambria" w:hAnsi="Cambria" w:cs="Times New Roman"/>
          <w:sz w:val="20"/>
          <w:szCs w:val="20"/>
          <w:lang w:val="id"/>
        </w:rPr>
        <w:t xml:space="preserve">nikah menjadi semakin kompleks seiring dengan berkembangnya praktik pengangkatan anak. Secara sosiologis, pengangkatan anak telah menjadi fenomena yang lazim terjadi di tengah masyarakat, baik dengan alasan kemanusiaan, ekonomi, maupun sosial </w:t>
      </w:r>
      <w:r w:rsidRPr="000B653C">
        <w:rPr>
          <w:rFonts w:ascii="Cambria" w:hAnsi="Cambria" w:cs="Times New Roman"/>
          <w:sz w:val="20"/>
          <w:szCs w:val="20"/>
          <w:lang w:val="id"/>
        </w:rPr>
        <w:fldChar w:fldCharType="begin" w:fldLock="1"/>
      </w:r>
      <w:r w:rsidRPr="000B653C">
        <w:rPr>
          <w:rFonts w:ascii="Cambria" w:hAnsi="Cambria" w:cs="Times New Roman"/>
          <w:sz w:val="20"/>
          <w:szCs w:val="20"/>
          <w:lang w:val="id"/>
        </w:rPr>
        <w:instrText>ADDIN CSL_CITATION {"citationItems":[{"id":"ITEM-1","itemData":{"author":[{"dropping-particle":"","family":"Sari","given":"Irma","non-dropping-particle":"","parse-names":false,"suffix":""},{"dropping-particle":"","family":"Muhlizar","given":"Sipahutar","non-dropping-particle":"","parse-names":false,"suffix":""},{"dropping-particle":"","family":"Arif","given":"Zuhri","non-dropping-particle":"","parse-names":false,"suffix":""}],"id":"ITEM-1","issue":"3","issued":{"date-parts":[["2025"]]},"page":"789-798","title":"Analisis Hukum Pengangkatan Anak Dalam Persfektif Hukum Perdata Dan Hukum Adat ( Studi Kasus Kecamatan Na IX-X Kab . Labuhanbatu Utara ) Legal Analysis of Child Adoption from the Perspective of Civil Law and Customary Law ( Case Study of Na IX-X District , North Labuhanbatu Regency )","type":"article-journal","volume":"5"},"uris":["http://www.mendeley.com/documents/?uuid=f309c92e-6e9c-47df-a428-7ab670ec2331"]}],"mendeley":{"formattedCitation":"(Sari, Muhlizar, and Arif 2025)","plainTextFormattedCitation":"(Sari, Muhlizar, and Arif 2025)","previouslyFormattedCitation":"(Sari, Muhlizar, and Arif 2025)"},"properties":{"noteIndex":0},"schema":"https://github.com/citation-style-language/schema/raw/master/csl-citation.json"}</w:instrText>
      </w:r>
      <w:r w:rsidRPr="000B653C">
        <w:rPr>
          <w:rFonts w:ascii="Cambria" w:hAnsi="Cambria" w:cs="Times New Roman"/>
          <w:sz w:val="20"/>
          <w:szCs w:val="20"/>
          <w:lang w:val="id"/>
        </w:rPr>
        <w:fldChar w:fldCharType="separate"/>
      </w:r>
      <w:r w:rsidRPr="000B653C">
        <w:rPr>
          <w:rFonts w:ascii="Cambria" w:hAnsi="Cambria" w:cs="Times New Roman"/>
          <w:noProof/>
          <w:sz w:val="20"/>
          <w:szCs w:val="20"/>
          <w:lang w:val="id"/>
        </w:rPr>
        <w:t>(Sari, Muhlizar, and Arif 2025)</w:t>
      </w:r>
      <w:r w:rsidRPr="000B653C">
        <w:rPr>
          <w:rFonts w:ascii="Cambria" w:hAnsi="Cambria" w:cs="Times New Roman"/>
          <w:sz w:val="20"/>
          <w:szCs w:val="20"/>
          <w:lang w:val="id"/>
        </w:rPr>
        <w:fldChar w:fldCharType="end"/>
      </w:r>
      <w:r w:rsidRPr="000B653C">
        <w:rPr>
          <w:rFonts w:ascii="Cambria" w:hAnsi="Cambria" w:cs="Times New Roman"/>
          <w:sz w:val="20"/>
          <w:szCs w:val="20"/>
          <w:lang w:val="id"/>
        </w:rPr>
        <w:t xml:space="preserve">. Anak angkat sering kali diasuh, dibesarkan, dan diperlakukan layaknya anak kandung, sehingga secara emosional terjalin hubungan yang sangat kuat antara anak angkat dan orang tua angkatnya. Namun, seiring perkembangan masyarakat Muslim, adopsi menjadi lebih kompleks, terutama di era modern dengan peningkatan kasus anak yatim piatu akibat konflik, kemiskinan, atau perceraian, yang mendorong praktik adopsi melalui lembaga resmi seperti panti asuhan atau yayasan </w:t>
      </w:r>
      <w:r w:rsidRPr="000B653C">
        <w:rPr>
          <w:rFonts w:ascii="Cambria" w:hAnsi="Cambria" w:cs="Times New Roman"/>
          <w:sz w:val="20"/>
          <w:szCs w:val="20"/>
          <w:lang w:val="id"/>
        </w:rPr>
        <w:fldChar w:fldCharType="begin" w:fldLock="1"/>
      </w:r>
      <w:r w:rsidR="00856C63" w:rsidRPr="000B653C">
        <w:rPr>
          <w:rFonts w:ascii="Cambria" w:hAnsi="Cambria" w:cs="Times New Roman"/>
          <w:sz w:val="20"/>
          <w:szCs w:val="20"/>
          <w:lang w:val="id"/>
        </w:rPr>
        <w:instrText>ADDIN CSL_CITATION {"citationItems":[{"id":"ITEM-1","itemData":{"author":[{"dropping-particle":"","family":"Subeitan","given":"Syahrul Mubarak","non-dropping-particle":"","parse-names":false,"suffix":""},{"dropping-particle":"","family":"Syariah","given":"Fakultas","non-dropping-particle":"","parse-names":false,"suffix":""},{"dropping-particle":"","family":"Isima","given":"Nurlaila","non-dropping-particle":"","parse-names":false,"suffix":""},{"dropping-particle":"","family":"Syariah","given":"Fakultas","non-dropping-particle":"","parse-names":false,"suffix":""}],"id":"ITEM-1","issue":"1","issued":{"date-parts":[["2021"]]},"page":"59-68","title":"Dinamika pengangkatan anak di indonesia","type":"article-journal","volume":"1"},"uris":["http://www.mendeley.com/documents/?uuid=fd9888c7-6878-4827-939a-e846f39f5535"]}],"mendeley":{"formattedCitation":"(Subeitan et al. 2021)","plainTextFormattedCitation":"(Subeitan et al. 2021)","previouslyFormattedCitation":"(Subeitan et al. 2021)"},"properties":{"noteIndex":0},"schema":"https://github.com/citation-style-language/schema/raw/master/csl-citation.json"}</w:instrText>
      </w:r>
      <w:r w:rsidRPr="000B653C">
        <w:rPr>
          <w:rFonts w:ascii="Cambria" w:hAnsi="Cambria" w:cs="Times New Roman"/>
          <w:sz w:val="20"/>
          <w:szCs w:val="20"/>
          <w:lang w:val="id"/>
        </w:rPr>
        <w:fldChar w:fldCharType="separate"/>
      </w:r>
      <w:r w:rsidRPr="000B653C">
        <w:rPr>
          <w:rFonts w:ascii="Cambria" w:hAnsi="Cambria" w:cs="Times New Roman"/>
          <w:noProof/>
          <w:sz w:val="20"/>
          <w:szCs w:val="20"/>
          <w:lang w:val="id"/>
        </w:rPr>
        <w:t>(Subeitan et al. 2021)</w:t>
      </w:r>
      <w:r w:rsidRPr="000B653C">
        <w:rPr>
          <w:rFonts w:ascii="Cambria" w:hAnsi="Cambria" w:cs="Times New Roman"/>
          <w:sz w:val="20"/>
          <w:szCs w:val="20"/>
          <w:lang w:val="id"/>
        </w:rPr>
        <w:fldChar w:fldCharType="end"/>
      </w:r>
      <w:r w:rsidRPr="000B653C">
        <w:rPr>
          <w:rFonts w:ascii="Cambria" w:hAnsi="Cambria" w:cs="Times New Roman"/>
          <w:sz w:val="20"/>
          <w:szCs w:val="20"/>
          <w:lang w:val="id"/>
        </w:rPr>
        <w:t>.</w:t>
      </w:r>
    </w:p>
    <w:p w14:paraId="40E7F1BF" w14:textId="44ABA8C7" w:rsidR="00DF2642" w:rsidRPr="000B653C" w:rsidRDefault="00DF2642" w:rsidP="00DF2642">
      <w:pPr>
        <w:spacing w:line="360" w:lineRule="auto"/>
        <w:ind w:left="142" w:firstLine="578"/>
        <w:jc w:val="both"/>
        <w:rPr>
          <w:rFonts w:ascii="Cambria" w:hAnsi="Cambria" w:cs="Times New Roman"/>
          <w:sz w:val="20"/>
          <w:szCs w:val="20"/>
          <w:lang w:val="id"/>
        </w:rPr>
      </w:pPr>
      <w:r w:rsidRPr="000B653C">
        <w:rPr>
          <w:rFonts w:ascii="Cambria" w:hAnsi="Cambria" w:cs="Times New Roman"/>
          <w:kern w:val="0"/>
          <w:sz w:val="20"/>
          <w:szCs w:val="20"/>
          <w:lang w:val="id-ID"/>
        </w:rPr>
        <w:t>Mengadopsi</w:t>
      </w:r>
      <w:r w:rsidRPr="000B653C">
        <w:rPr>
          <w:rFonts w:ascii="Cambria" w:hAnsi="Cambria" w:cs="Times New Roman"/>
          <w:sz w:val="20"/>
          <w:szCs w:val="20"/>
          <w:lang w:val="id"/>
        </w:rPr>
        <w:t xml:space="preserve"> anak di Indonesia, sebagai negara dengan mayoritas Muslim terbesar di dunia, telah diatur oleh </w:t>
      </w:r>
      <w:proofErr w:type="spellStart"/>
      <w:r w:rsidRPr="000B653C">
        <w:rPr>
          <w:rFonts w:ascii="Cambria" w:hAnsi="Cambria" w:cs="Times New Roman"/>
          <w:sz w:val="20"/>
          <w:szCs w:val="20"/>
          <w:lang w:val="id"/>
        </w:rPr>
        <w:t>Undang-Undang</w:t>
      </w:r>
      <w:proofErr w:type="spellEnd"/>
      <w:r w:rsidRPr="000B653C">
        <w:rPr>
          <w:rFonts w:ascii="Cambria" w:hAnsi="Cambria" w:cs="Times New Roman"/>
          <w:sz w:val="20"/>
          <w:szCs w:val="20"/>
          <w:lang w:val="id"/>
        </w:rPr>
        <w:t xml:space="preserve"> Nomor 35 Tahun 2014 tentang Perubahan Atas </w:t>
      </w:r>
      <w:proofErr w:type="spellStart"/>
      <w:r w:rsidRPr="000B653C">
        <w:rPr>
          <w:rFonts w:ascii="Cambria" w:hAnsi="Cambria" w:cs="Times New Roman"/>
          <w:sz w:val="20"/>
          <w:szCs w:val="20"/>
          <w:lang w:val="id"/>
        </w:rPr>
        <w:t>Undang-Undang</w:t>
      </w:r>
      <w:proofErr w:type="spellEnd"/>
      <w:r w:rsidRPr="000B653C">
        <w:rPr>
          <w:rFonts w:ascii="Cambria" w:hAnsi="Cambria" w:cs="Times New Roman"/>
          <w:sz w:val="20"/>
          <w:szCs w:val="20"/>
          <w:lang w:val="id"/>
        </w:rPr>
        <w:t xml:space="preserve"> Nomor 23 Tahun 2002 tentang Perlindungan Anak, yang memungkinkan adopsi dengan syarat tertentu</w:t>
      </w:r>
      <w:r w:rsidR="00856C63" w:rsidRPr="000B653C">
        <w:rPr>
          <w:rFonts w:ascii="Cambria" w:hAnsi="Cambria" w:cs="Times New Roman"/>
          <w:sz w:val="20"/>
          <w:szCs w:val="20"/>
          <w:lang w:val="id"/>
        </w:rPr>
        <w:t xml:space="preserve"> </w:t>
      </w:r>
      <w:r w:rsidR="00856C63" w:rsidRPr="000B653C">
        <w:rPr>
          <w:rFonts w:ascii="Cambria" w:hAnsi="Cambria" w:cs="Times New Roman"/>
          <w:sz w:val="20"/>
          <w:szCs w:val="20"/>
          <w:lang w:val="id"/>
        </w:rPr>
        <w:fldChar w:fldCharType="begin" w:fldLock="1"/>
      </w:r>
      <w:r w:rsidR="00856C63" w:rsidRPr="000B653C">
        <w:rPr>
          <w:rFonts w:ascii="Cambria" w:hAnsi="Cambria" w:cs="Times New Roman"/>
          <w:sz w:val="20"/>
          <w:szCs w:val="20"/>
          <w:lang w:val="id"/>
        </w:rPr>
        <w:instrText>ADDIN CSL_CITATION {"citationItems":[{"id":"ITEM-1","itemData":{"author":[{"dropping-particle":"","family":"Abraham","given":"Muh. Imron","non-dropping-particle":"","parse-names":false,"suffix":""},{"dropping-particle":"","family":"Frederick","given":"Wulanmas","non-dropping-particle":"","parse-names":false,"suffix":""},{"dropping-particle":"","family":"Midu","given":"Syamsia","non-dropping-particle":"","parse-names":false,"suffix":""}],"id":"ITEM-1","issue":"4","issued":{"date-parts":[["2023"]]},"title":"PERLINDUNGAN HUKUM TERHADAP EKSPLOITASI ANAK DI BAWAH UMUR DITINJAU DARI UNDANG- TENTANG PERUBAHAN ATAS UNDANG-UNDANG NOMOR 23 TAHUN 2002 TENTANG","type":"article-journal"},"uris":["http://www.mendeley.com/documents/?uuid=7e0f8836-b894-4f74-9c8c-f2d89d0a2b0d"]}],"mendeley":{"formattedCitation":"(Abraham, Frederick, and Midu 2023)","plainTextFormattedCitation":"(Abraham, Frederick, and Midu 2023)","previouslyFormattedCitation":"(Abraham, Frederick, and Midu 2023)"},"properties":{"noteIndex":0},"schema":"https://github.com/citation-style-language/schema/raw/master/csl-citation.json"}</w:instrText>
      </w:r>
      <w:r w:rsidR="00856C63" w:rsidRPr="000B653C">
        <w:rPr>
          <w:rFonts w:ascii="Cambria" w:hAnsi="Cambria" w:cs="Times New Roman"/>
          <w:sz w:val="20"/>
          <w:szCs w:val="20"/>
          <w:lang w:val="id"/>
        </w:rPr>
        <w:fldChar w:fldCharType="separate"/>
      </w:r>
      <w:r w:rsidR="00856C63" w:rsidRPr="000B653C">
        <w:rPr>
          <w:rFonts w:ascii="Cambria" w:hAnsi="Cambria" w:cs="Times New Roman"/>
          <w:noProof/>
          <w:sz w:val="20"/>
          <w:szCs w:val="20"/>
          <w:lang w:val="id"/>
        </w:rPr>
        <w:t>(Abraham, Frederick, and Midu 2023)</w:t>
      </w:r>
      <w:r w:rsidR="00856C63" w:rsidRPr="000B653C">
        <w:rPr>
          <w:rFonts w:ascii="Cambria" w:hAnsi="Cambria" w:cs="Times New Roman"/>
          <w:sz w:val="20"/>
          <w:szCs w:val="20"/>
          <w:lang w:val="id"/>
        </w:rPr>
        <w:fldChar w:fldCharType="end"/>
      </w:r>
      <w:r w:rsidRPr="000B653C">
        <w:rPr>
          <w:rFonts w:ascii="Cambria" w:hAnsi="Cambria" w:cs="Times New Roman"/>
          <w:sz w:val="20"/>
          <w:szCs w:val="20"/>
          <w:lang w:val="id"/>
        </w:rPr>
        <w:t>.</w:t>
      </w:r>
      <w:r w:rsidR="00856C63" w:rsidRPr="000B653C">
        <w:rPr>
          <w:rFonts w:ascii="Cambria" w:hAnsi="Cambria" w:cs="Times New Roman"/>
          <w:sz w:val="20"/>
          <w:szCs w:val="20"/>
          <w:lang w:val="id"/>
        </w:rPr>
        <w:t xml:space="preserve"> Dalam fikih, wali nikah ditentukan berdasarkan hubungan nasab, sehingga ayah angkat tidak memiliki kewenangan untuk bertindak sebagai wali nikah bagi anak angkat perempuan.</w:t>
      </w:r>
    </w:p>
    <w:p w14:paraId="5471F3B8" w14:textId="724A7681" w:rsidR="00856C63" w:rsidRPr="000B653C" w:rsidRDefault="00856C63" w:rsidP="00DF2642">
      <w:pPr>
        <w:spacing w:line="360" w:lineRule="auto"/>
        <w:ind w:left="142" w:firstLine="578"/>
        <w:jc w:val="both"/>
        <w:rPr>
          <w:rFonts w:ascii="Cambria" w:hAnsi="Cambria" w:cs="Times New Roman"/>
          <w:sz w:val="20"/>
          <w:szCs w:val="20"/>
          <w:lang w:val="id"/>
        </w:rPr>
      </w:pPr>
      <w:r w:rsidRPr="000B653C">
        <w:rPr>
          <w:rFonts w:ascii="Cambria" w:hAnsi="Cambria" w:cs="Times New Roman"/>
          <w:sz w:val="20"/>
          <w:szCs w:val="20"/>
          <w:lang w:val="id"/>
        </w:rPr>
        <w:t xml:space="preserve">Meski demikian, dalam praktik empiris di masyarakat, masih ditemukan anggapan bahwa orang tua angkat berhak menjadi wali nikah, terutama apabila anak angkat tersebut sejak kecil tidak mengenal orang tua kandungnya atau wali nasabnya tidak diketahui keberadaannya seperti yang terjadi pada perkara nomor 1097.Pdt.G/2020/PAJT bahwa pernikahan yang dilangsungkan oleh tergugat dua (bapak </w:t>
      </w:r>
      <w:proofErr w:type="spellStart"/>
      <w:r w:rsidRPr="000B653C">
        <w:rPr>
          <w:rFonts w:ascii="Cambria" w:hAnsi="Cambria" w:cs="Times New Roman"/>
          <w:sz w:val="20"/>
          <w:szCs w:val="20"/>
          <w:lang w:val="id"/>
        </w:rPr>
        <w:t>Kasimin</w:t>
      </w:r>
      <w:proofErr w:type="spellEnd"/>
      <w:r w:rsidRPr="000B653C">
        <w:rPr>
          <w:rFonts w:ascii="Cambria" w:hAnsi="Cambria" w:cs="Times New Roman"/>
          <w:sz w:val="20"/>
          <w:szCs w:val="20"/>
          <w:lang w:val="id"/>
        </w:rPr>
        <w:t xml:space="preserve">) mengaku sebagai orang tua kandung penggugat </w:t>
      </w:r>
      <w:proofErr w:type="spellStart"/>
      <w:r w:rsidRPr="000B653C">
        <w:rPr>
          <w:rFonts w:ascii="Cambria" w:hAnsi="Cambria" w:cs="Times New Roman"/>
          <w:sz w:val="20"/>
          <w:szCs w:val="20"/>
          <w:lang w:val="id"/>
        </w:rPr>
        <w:t>dihadapan</w:t>
      </w:r>
      <w:proofErr w:type="spellEnd"/>
      <w:r w:rsidRPr="000B653C">
        <w:rPr>
          <w:rFonts w:ascii="Cambria" w:hAnsi="Cambria" w:cs="Times New Roman"/>
          <w:sz w:val="20"/>
          <w:szCs w:val="20"/>
          <w:lang w:val="id"/>
        </w:rPr>
        <w:t xml:space="preserve"> penghulu yang menikahkan penggugat pada hari Minggu tanggal 24 Agustus 2014 dan dia baru memberitahu kepada penggugat bahwa dia bukan ayah kandungnya pada awal tahun 2020 dikarenakan dia baru tahu bahwa seorang anak perempuan yang menikah harus ayah kandungnya yang menjadi wali, ayah angkat tidak boleh menikahkannya, tergugat dua tidak mengetahui bahwa hukum yang sebenarnya bisa berakibat tidak sahnya pernikahan </w:t>
      </w:r>
      <w:r w:rsidRPr="000B653C">
        <w:rPr>
          <w:rFonts w:ascii="Cambria" w:hAnsi="Cambria" w:cs="Times New Roman"/>
          <w:sz w:val="20"/>
          <w:szCs w:val="20"/>
          <w:lang w:val="id"/>
        </w:rPr>
        <w:fldChar w:fldCharType="begin" w:fldLock="1"/>
      </w:r>
      <w:r w:rsidR="003C4D78" w:rsidRPr="000B653C">
        <w:rPr>
          <w:rFonts w:ascii="Cambria" w:hAnsi="Cambria" w:cs="Times New Roman"/>
          <w:sz w:val="20"/>
          <w:szCs w:val="20"/>
          <w:lang w:val="id"/>
        </w:rPr>
        <w:instrText>ADDIN CSL_CITATION {"citationItems":[{"id":"ITEM-1","itemData":{"ISBN":"9680320200","author":[{"dropping-particle":"","family":"Fauziah","given":"Tatik","non-dropping-particle":"","parse-names":false,"suffix":""}],"id":"ITEM-1","issued":{"date-parts":[["2023"]]},"title":"Keabsahan Ayah Angkat Sebagai Wali Nikah Menurut Hukum Islam","type":"book"},"uris":["http://www.mendeley.com/documents/?uuid=32d2f729-5dff-42e4-a55c-4d5c83e791aa"]}],"mendeley":{"formattedCitation":"(Fauziah 2023)","plainTextFormattedCitation":"(Fauziah 2023)","previouslyFormattedCitation":"(Fauziah 2023)"},"properties":{"noteIndex":0},"schema":"https://github.com/citation-style-language/schema/raw/master/csl-citation.json"}</w:instrText>
      </w:r>
      <w:r w:rsidRPr="000B653C">
        <w:rPr>
          <w:rFonts w:ascii="Cambria" w:hAnsi="Cambria" w:cs="Times New Roman"/>
          <w:sz w:val="20"/>
          <w:szCs w:val="20"/>
          <w:lang w:val="id"/>
        </w:rPr>
        <w:fldChar w:fldCharType="separate"/>
      </w:r>
      <w:r w:rsidRPr="000B653C">
        <w:rPr>
          <w:rFonts w:ascii="Cambria" w:hAnsi="Cambria" w:cs="Times New Roman"/>
          <w:noProof/>
          <w:sz w:val="20"/>
          <w:szCs w:val="20"/>
          <w:lang w:val="id"/>
        </w:rPr>
        <w:t>(Fauziah 2023)</w:t>
      </w:r>
      <w:r w:rsidRPr="000B653C">
        <w:rPr>
          <w:rFonts w:ascii="Cambria" w:hAnsi="Cambria" w:cs="Times New Roman"/>
          <w:sz w:val="20"/>
          <w:szCs w:val="20"/>
          <w:lang w:val="id"/>
        </w:rPr>
        <w:fldChar w:fldCharType="end"/>
      </w:r>
      <w:r w:rsidRPr="000B653C">
        <w:rPr>
          <w:rFonts w:ascii="Cambria" w:hAnsi="Cambria" w:cs="Times New Roman"/>
          <w:sz w:val="20"/>
          <w:szCs w:val="20"/>
          <w:lang w:val="id"/>
        </w:rPr>
        <w:t>. Kondisi ini menunjukkan adanya ketegangan antara norma fikih dan praktik sosial masyarakat.</w:t>
      </w:r>
    </w:p>
    <w:p w14:paraId="596867BB" w14:textId="589BD564" w:rsidR="00856C63" w:rsidRPr="000B653C" w:rsidRDefault="00856C63" w:rsidP="00DF2642">
      <w:pPr>
        <w:spacing w:line="360" w:lineRule="auto"/>
        <w:ind w:left="142" w:firstLine="578"/>
        <w:jc w:val="both"/>
        <w:rPr>
          <w:rFonts w:ascii="Cambria" w:hAnsi="Cambria" w:cs="Times New Roman"/>
          <w:sz w:val="16"/>
          <w:szCs w:val="16"/>
          <w:lang w:val="id"/>
        </w:rPr>
      </w:pPr>
      <w:r w:rsidRPr="000B653C">
        <w:rPr>
          <w:rFonts w:ascii="Cambria" w:hAnsi="Cambria" w:cs="Times New Roman"/>
          <w:sz w:val="20"/>
          <w:szCs w:val="20"/>
          <w:lang w:val="id"/>
        </w:rPr>
        <w:t>Hukum positif di Indonesia melalui Kompilasi Hukum Islam (KHI) juga menegaskan bahwa wali nikah hanya terdiri dari wali nasab dan wali hakim, tanpa memberikan legitimasi kepada ayah angkat sebagai wali nikah</w:t>
      </w:r>
      <w:r w:rsidR="003C4D78" w:rsidRPr="000B653C">
        <w:rPr>
          <w:rFonts w:ascii="Cambria" w:hAnsi="Cambria" w:cs="Times New Roman"/>
          <w:sz w:val="20"/>
          <w:szCs w:val="20"/>
          <w:lang w:val="id"/>
        </w:rPr>
        <w:t xml:space="preserve"> </w:t>
      </w:r>
      <w:r w:rsidR="003C4D78" w:rsidRPr="000B653C">
        <w:rPr>
          <w:rFonts w:ascii="Cambria" w:hAnsi="Cambria" w:cs="Times New Roman"/>
          <w:sz w:val="20"/>
          <w:szCs w:val="20"/>
          <w:lang w:val="id"/>
        </w:rPr>
        <w:fldChar w:fldCharType="begin" w:fldLock="1"/>
      </w:r>
      <w:r w:rsidR="00561986" w:rsidRPr="000B653C">
        <w:rPr>
          <w:rFonts w:ascii="Cambria" w:hAnsi="Cambria" w:cs="Times New Roman"/>
          <w:sz w:val="20"/>
          <w:szCs w:val="20"/>
          <w:lang w:val="id"/>
        </w:rPr>
        <w:instrText>ADDIN CSL_CITATION {"citationItems":[{"id":"ITEM-1","itemData":{"author":[{"dropping-particle":"","family":"Pattiasina","given":"Nurjani Mutiara","non-dropping-particle":"","parse-names":false,"suffix":""},{"dropping-particle":"","family":"Arianto","given":"","non-dropping-particle":"","parse-names":false,"suffix":""}],"id":"ITEM-1","issued":{"date-parts":[["2024"]]},"page":"1-24","title":"Peralihan Wali Nasab Kepada Wali Hakim dalam Pernikahan Perspektif Hukum Islam (Studi di Kantor Urusan Agama Kecamatan Pare Kabupaten Kediri)","type":"article-journal","volume":"3"},"uris":["http://www.mendeley.com/documents/?uuid=4918e99b-6472-485a-bc56-c9e85df07e66"]}],"mendeley":{"formattedCitation":"(Pattiasina and Arianto 2024)","plainTextFormattedCitation":"(Pattiasina and Arianto 2024)","previouslyFormattedCitation":"(Pattiasina and Arianto 2024)"},"properties":{"noteIndex":0},"schema":"https://github.com/citation-style-language/schema/raw/master/csl-citation.json"}</w:instrText>
      </w:r>
      <w:r w:rsidR="003C4D78" w:rsidRPr="000B653C">
        <w:rPr>
          <w:rFonts w:ascii="Cambria" w:hAnsi="Cambria" w:cs="Times New Roman"/>
          <w:sz w:val="20"/>
          <w:szCs w:val="20"/>
          <w:lang w:val="id"/>
        </w:rPr>
        <w:fldChar w:fldCharType="separate"/>
      </w:r>
      <w:r w:rsidR="003C4D78" w:rsidRPr="000B653C">
        <w:rPr>
          <w:rFonts w:ascii="Cambria" w:hAnsi="Cambria" w:cs="Times New Roman"/>
          <w:noProof/>
          <w:sz w:val="20"/>
          <w:szCs w:val="20"/>
          <w:lang w:val="id"/>
        </w:rPr>
        <w:t>(Pattiasina and Arianto 2024)</w:t>
      </w:r>
      <w:r w:rsidR="003C4D78" w:rsidRPr="000B653C">
        <w:rPr>
          <w:rFonts w:ascii="Cambria" w:hAnsi="Cambria" w:cs="Times New Roman"/>
          <w:sz w:val="20"/>
          <w:szCs w:val="20"/>
          <w:lang w:val="id"/>
        </w:rPr>
        <w:fldChar w:fldCharType="end"/>
      </w:r>
      <w:r w:rsidRPr="000B653C">
        <w:rPr>
          <w:rFonts w:ascii="Cambria" w:hAnsi="Cambria" w:cs="Times New Roman"/>
          <w:sz w:val="20"/>
          <w:szCs w:val="20"/>
          <w:lang w:val="id"/>
        </w:rPr>
        <w:t>.</w:t>
      </w:r>
      <w:r w:rsidR="003C4D78" w:rsidRPr="000B653C">
        <w:rPr>
          <w:rFonts w:ascii="Cambria" w:hAnsi="Cambria" w:cs="Times New Roman"/>
          <w:sz w:val="20"/>
          <w:szCs w:val="20"/>
          <w:lang w:val="id"/>
        </w:rPr>
        <w:t xml:space="preserve"> Akan tetapi,</w:t>
      </w:r>
      <w:r w:rsidR="003C4D78" w:rsidRPr="000B653C">
        <w:rPr>
          <w:rFonts w:ascii="Cambria" w:hAnsi="Cambria" w:cs="Times New Roman"/>
          <w:sz w:val="18"/>
          <w:szCs w:val="18"/>
          <w:lang w:val="id"/>
        </w:rPr>
        <w:t xml:space="preserve"> </w:t>
      </w:r>
      <w:r w:rsidR="003C4D78" w:rsidRPr="000B653C">
        <w:rPr>
          <w:rFonts w:ascii="Cambria" w:hAnsi="Cambria" w:cs="Times New Roman"/>
          <w:sz w:val="20"/>
          <w:szCs w:val="20"/>
          <w:lang w:val="id"/>
        </w:rPr>
        <w:t>pemahaman masyarakat terhadap ketentuan ini masih relatif terbatas, sehingga berpotensi menimbulkan praktik perkawinan yang tidak sesuai dengan ketentuan hukum Islam dan peraturan perundang-undangan.</w:t>
      </w:r>
    </w:p>
    <w:p w14:paraId="785D595A" w14:textId="77777777" w:rsidR="003C4D78" w:rsidRPr="000B653C" w:rsidRDefault="003C4D78" w:rsidP="0005321A">
      <w:pPr>
        <w:spacing w:line="360" w:lineRule="auto"/>
        <w:ind w:left="142" w:firstLine="578"/>
        <w:jc w:val="both"/>
        <w:rPr>
          <w:rFonts w:ascii="Cambria" w:hAnsi="Cambria" w:cs="Times New Roman"/>
          <w:sz w:val="20"/>
          <w:szCs w:val="20"/>
          <w:lang w:val="id"/>
        </w:rPr>
      </w:pPr>
      <w:r w:rsidRPr="000B653C">
        <w:rPr>
          <w:rFonts w:ascii="Cambria" w:hAnsi="Cambria" w:cs="Times New Roman"/>
          <w:sz w:val="20"/>
          <w:szCs w:val="20"/>
          <w:lang w:val="id"/>
        </w:rPr>
        <w:t xml:space="preserve">Pendekatan kaidah fikih menjadi penting karena kaidah fikih berfungsi sebagai prinsip-prinsip umum yang dirumuskan dari dalil-dalil </w:t>
      </w:r>
      <w:proofErr w:type="spellStart"/>
      <w:r w:rsidRPr="000B653C">
        <w:rPr>
          <w:rFonts w:ascii="Cambria" w:hAnsi="Cambria" w:cs="Times New Roman"/>
          <w:sz w:val="20"/>
          <w:szCs w:val="20"/>
          <w:lang w:val="id"/>
        </w:rPr>
        <w:t>syar’i</w:t>
      </w:r>
      <w:proofErr w:type="spellEnd"/>
      <w:r w:rsidRPr="000B653C">
        <w:rPr>
          <w:rFonts w:ascii="Cambria" w:hAnsi="Cambria" w:cs="Times New Roman"/>
          <w:sz w:val="20"/>
          <w:szCs w:val="20"/>
          <w:lang w:val="id"/>
        </w:rPr>
        <w:t xml:space="preserve"> untuk menjawab persoalan hukum yang bersifat cabang dan kontekstual. Dalam konteks wali nikah anak angkat, kaidah fikih berperan untuk menegaskan keberlakuan hukum nasab sebagai dasar kewenangan wali serta mencegah terjadinya kekeliruan dalam penetapan wali nikah yang dapat berdampak pada keabsahan pernikahan. Hal ini selaras dengan beberapa kaidah fikih, antara lain:</w:t>
      </w:r>
    </w:p>
    <w:p w14:paraId="155BA3CB" w14:textId="65FFC25A" w:rsidR="003C4D78" w:rsidRDefault="003C4D78" w:rsidP="003C4D78">
      <w:pPr>
        <w:spacing w:after="0" w:line="480" w:lineRule="auto"/>
        <w:ind w:left="680" w:firstLine="680"/>
        <w:jc w:val="right"/>
        <w:rPr>
          <w:rFonts w:ascii="Sakkal Majalla" w:hAnsi="Sakkal Majalla" w:cs="Sakkal Majalla"/>
          <w:sz w:val="32"/>
          <w:szCs w:val="32"/>
          <w:lang w:val="id"/>
        </w:rPr>
      </w:pPr>
      <w:r w:rsidRPr="003C4D78">
        <w:rPr>
          <w:rFonts w:ascii="Sakkal Majalla" w:hAnsi="Sakkal Majalla" w:cs="Sakkal Majalla"/>
          <w:sz w:val="32"/>
          <w:szCs w:val="32"/>
          <w:rtl/>
          <w:lang w:val="id"/>
        </w:rPr>
        <w:t>اَلْوِلَايَةُ الْخَاصَّةُ أَوْلَى  مِنَ الْوِلَايَةِ الْعَامَّةِ</w:t>
      </w:r>
    </w:p>
    <w:p w14:paraId="57466197" w14:textId="47EB48D9" w:rsidR="003C4D78" w:rsidRPr="000B653C" w:rsidRDefault="003C4D78" w:rsidP="0005321A">
      <w:pPr>
        <w:spacing w:line="360" w:lineRule="auto"/>
        <w:ind w:left="142" w:firstLine="578"/>
        <w:jc w:val="both"/>
        <w:rPr>
          <w:rFonts w:ascii="Cambria" w:hAnsi="Cambria" w:cs="Sakkal Majalla"/>
          <w:i/>
          <w:iCs/>
          <w:sz w:val="20"/>
          <w:szCs w:val="20"/>
          <w:lang w:val="id"/>
        </w:rPr>
      </w:pPr>
      <w:r w:rsidRPr="000B653C">
        <w:rPr>
          <w:rFonts w:ascii="Cambria" w:hAnsi="Cambria" w:cs="Times New Roman"/>
          <w:sz w:val="20"/>
          <w:szCs w:val="20"/>
          <w:lang w:val="id"/>
        </w:rPr>
        <w:lastRenderedPageBreak/>
        <w:t>Artinya</w:t>
      </w:r>
      <w:r w:rsidRPr="000B653C">
        <w:rPr>
          <w:rFonts w:ascii="Cambria" w:hAnsi="Cambria" w:cs="Sakkal Majalla"/>
          <w:sz w:val="20"/>
          <w:szCs w:val="20"/>
          <w:lang w:val="id"/>
        </w:rPr>
        <w:t>: “</w:t>
      </w:r>
      <w:r w:rsidRPr="000B653C">
        <w:rPr>
          <w:rFonts w:ascii="Cambria" w:hAnsi="Cambria" w:cs="Sakkal Majalla"/>
          <w:i/>
          <w:iCs/>
          <w:sz w:val="20"/>
          <w:szCs w:val="20"/>
          <w:lang w:val="id"/>
        </w:rPr>
        <w:t>Kewenangan khusus lebih utama (lebih kuat) dari pada kewenangan umum</w:t>
      </w:r>
      <w:r w:rsidR="00625C60" w:rsidRPr="000B653C">
        <w:rPr>
          <w:rFonts w:ascii="Cambria" w:hAnsi="Cambria" w:cs="Sakkal Majalla"/>
          <w:sz w:val="20"/>
          <w:szCs w:val="20"/>
          <w:lang w:val="id"/>
        </w:rPr>
        <w:t>”</w:t>
      </w:r>
      <w:sdt>
        <w:sdtPr>
          <w:rPr>
            <w:rFonts w:ascii="Cambria" w:hAnsi="Cambria" w:cs="Sakkal Majalla"/>
            <w:i/>
            <w:iCs/>
            <w:sz w:val="20"/>
            <w:szCs w:val="20"/>
            <w:lang w:val="id"/>
          </w:rPr>
          <w:id w:val="-104042757"/>
          <w:citation/>
        </w:sdtPr>
        <w:sdtContent>
          <w:r w:rsidR="00625C60" w:rsidRPr="000B653C">
            <w:rPr>
              <w:rFonts w:ascii="Cambria" w:hAnsi="Cambria" w:cs="Sakkal Majalla"/>
              <w:i/>
              <w:iCs/>
              <w:sz w:val="20"/>
              <w:szCs w:val="20"/>
              <w:lang w:val="id"/>
            </w:rPr>
            <w:fldChar w:fldCharType="begin"/>
          </w:r>
          <w:r w:rsidR="00625C60" w:rsidRPr="000B653C">
            <w:rPr>
              <w:rFonts w:ascii="Cambria" w:hAnsi="Cambria" w:cs="Sakkal Majalla"/>
              <w:i/>
              <w:iCs/>
              <w:sz w:val="20"/>
              <w:szCs w:val="20"/>
              <w:lang w:val="id-ID"/>
            </w:rPr>
            <w:instrText xml:space="preserve"> CITATION Sid03 \l 1057 </w:instrText>
          </w:r>
          <w:r w:rsidR="00625C60" w:rsidRPr="000B653C">
            <w:rPr>
              <w:rFonts w:ascii="Cambria" w:hAnsi="Cambria" w:cs="Sakkal Majalla"/>
              <w:i/>
              <w:iCs/>
              <w:sz w:val="20"/>
              <w:szCs w:val="20"/>
              <w:lang w:val="id"/>
            </w:rPr>
            <w:fldChar w:fldCharType="separate"/>
          </w:r>
          <w:r w:rsidR="006F6C05">
            <w:rPr>
              <w:rFonts w:ascii="Cambria" w:hAnsi="Cambria" w:cs="Sakkal Majalla"/>
              <w:i/>
              <w:iCs/>
              <w:noProof/>
              <w:sz w:val="20"/>
              <w:szCs w:val="20"/>
              <w:lang w:val="id-ID"/>
            </w:rPr>
            <w:t xml:space="preserve"> </w:t>
          </w:r>
          <w:r w:rsidR="006F6C05" w:rsidRPr="006F6C05">
            <w:rPr>
              <w:rFonts w:ascii="Cambria" w:hAnsi="Cambria" w:cs="Sakkal Majalla"/>
              <w:noProof/>
              <w:sz w:val="20"/>
              <w:szCs w:val="20"/>
              <w:lang w:val="id-ID"/>
            </w:rPr>
            <w:t>(Sidqi, 2003)</w:t>
          </w:r>
          <w:r w:rsidR="00625C60" w:rsidRPr="000B653C">
            <w:rPr>
              <w:rFonts w:ascii="Cambria" w:hAnsi="Cambria" w:cs="Sakkal Majalla"/>
              <w:i/>
              <w:iCs/>
              <w:sz w:val="20"/>
              <w:szCs w:val="20"/>
              <w:lang w:val="id"/>
            </w:rPr>
            <w:fldChar w:fldCharType="end"/>
          </w:r>
        </w:sdtContent>
      </w:sdt>
      <w:r w:rsidRPr="000B653C">
        <w:rPr>
          <w:rFonts w:ascii="Cambria" w:hAnsi="Cambria" w:cs="Sakkal Majalla"/>
          <w:i/>
          <w:iCs/>
          <w:sz w:val="20"/>
          <w:szCs w:val="20"/>
          <w:lang w:val="id"/>
        </w:rPr>
        <w:t>.</w:t>
      </w:r>
    </w:p>
    <w:p w14:paraId="4BCB799A" w14:textId="060E125B" w:rsidR="00625C60" w:rsidRPr="000B653C" w:rsidRDefault="00625C60" w:rsidP="0005321A">
      <w:pPr>
        <w:spacing w:line="360" w:lineRule="auto"/>
        <w:ind w:left="142" w:firstLine="578"/>
        <w:jc w:val="both"/>
        <w:rPr>
          <w:rFonts w:ascii="Cambria" w:hAnsi="Cambria" w:cs="Sakkal Majalla"/>
          <w:sz w:val="20"/>
          <w:szCs w:val="20"/>
          <w:lang w:val="id"/>
        </w:rPr>
      </w:pPr>
      <w:r w:rsidRPr="000B653C">
        <w:rPr>
          <w:rFonts w:ascii="Cambria" w:hAnsi="Cambria" w:cs="Times New Roman"/>
          <w:sz w:val="20"/>
          <w:szCs w:val="20"/>
          <w:lang w:val="id"/>
        </w:rPr>
        <w:t>Dan</w:t>
      </w:r>
      <w:r w:rsidRPr="000B653C">
        <w:rPr>
          <w:rFonts w:ascii="Cambria" w:hAnsi="Cambria" w:cs="Sakkal Majalla"/>
          <w:sz w:val="20"/>
          <w:szCs w:val="20"/>
          <w:lang w:val="id"/>
        </w:rPr>
        <w:t xml:space="preserve"> kaidah fikih yang lain, yaitu:</w:t>
      </w:r>
    </w:p>
    <w:p w14:paraId="33EF1769" w14:textId="77777777" w:rsidR="003C4D78" w:rsidRDefault="003C4D78" w:rsidP="003C4D78">
      <w:pPr>
        <w:spacing w:after="0" w:line="480" w:lineRule="auto"/>
        <w:ind w:left="1134" w:firstLine="454"/>
        <w:jc w:val="right"/>
        <w:rPr>
          <w:rFonts w:ascii="Sakkal Majalla" w:hAnsi="Sakkal Majalla" w:cs="Sakkal Majalla"/>
          <w:sz w:val="32"/>
          <w:szCs w:val="32"/>
          <w:lang w:val="id"/>
        </w:rPr>
      </w:pPr>
      <w:r w:rsidRPr="003C4D78">
        <w:rPr>
          <w:rFonts w:ascii="Sakkal Majalla" w:hAnsi="Sakkal Majalla" w:cs="Sakkal Majalla"/>
          <w:sz w:val="32"/>
          <w:szCs w:val="32"/>
          <w:rtl/>
          <w:lang w:val="id"/>
        </w:rPr>
        <w:t>الضَّرَرُ يُزَالُ</w:t>
      </w:r>
    </w:p>
    <w:p w14:paraId="37448DF8" w14:textId="641516B4" w:rsidR="00625C60" w:rsidRPr="000B653C" w:rsidRDefault="00625C60" w:rsidP="0005321A">
      <w:pPr>
        <w:spacing w:line="360" w:lineRule="auto"/>
        <w:ind w:left="142" w:firstLine="578"/>
        <w:jc w:val="both"/>
        <w:rPr>
          <w:rFonts w:ascii="Cambria" w:hAnsi="Cambria" w:cs="Sakkal Majalla"/>
          <w:sz w:val="20"/>
          <w:szCs w:val="20"/>
          <w:lang w:val="id"/>
        </w:rPr>
      </w:pPr>
      <w:r w:rsidRPr="000B653C">
        <w:rPr>
          <w:rFonts w:ascii="Cambria" w:hAnsi="Cambria" w:cs="Times New Roman"/>
          <w:sz w:val="20"/>
          <w:szCs w:val="20"/>
          <w:lang w:val="id"/>
        </w:rPr>
        <w:t>Artinya</w:t>
      </w:r>
      <w:r w:rsidRPr="000B653C">
        <w:rPr>
          <w:rFonts w:ascii="Cambria" w:hAnsi="Cambria" w:cs="Sakkal Majalla"/>
          <w:sz w:val="20"/>
          <w:szCs w:val="20"/>
          <w:lang w:val="id"/>
        </w:rPr>
        <w:t>: “</w:t>
      </w:r>
      <w:r w:rsidRPr="000B653C">
        <w:rPr>
          <w:rFonts w:ascii="Cambria" w:hAnsi="Cambria" w:cs="Sakkal Majalla"/>
          <w:i/>
          <w:iCs/>
          <w:sz w:val="20"/>
          <w:szCs w:val="20"/>
          <w:lang w:val="id"/>
        </w:rPr>
        <w:t>Kemudaratan harus dihilangkan</w:t>
      </w:r>
      <w:r w:rsidRPr="000B653C">
        <w:rPr>
          <w:rFonts w:ascii="Cambria" w:hAnsi="Cambria" w:cs="Sakkal Majalla"/>
          <w:sz w:val="20"/>
          <w:szCs w:val="20"/>
          <w:lang w:val="id"/>
        </w:rPr>
        <w:t xml:space="preserve">” </w:t>
      </w:r>
      <w:sdt>
        <w:sdtPr>
          <w:rPr>
            <w:rFonts w:ascii="Cambria" w:hAnsi="Cambria" w:cs="Sakkal Majalla"/>
            <w:sz w:val="20"/>
            <w:szCs w:val="20"/>
            <w:lang w:val="id"/>
          </w:rPr>
          <w:id w:val="-11614993"/>
          <w:citation/>
        </w:sdtPr>
        <w:sdtContent>
          <w:r w:rsidRPr="000B653C">
            <w:rPr>
              <w:rFonts w:ascii="Cambria" w:hAnsi="Cambria" w:cs="Sakkal Majalla"/>
              <w:sz w:val="20"/>
              <w:szCs w:val="20"/>
              <w:lang w:val="id"/>
            </w:rPr>
            <w:fldChar w:fldCharType="begin"/>
          </w:r>
          <w:r w:rsidRPr="000B653C">
            <w:rPr>
              <w:rFonts w:ascii="Cambria" w:hAnsi="Cambria" w:cs="Sakkal Majalla"/>
              <w:sz w:val="20"/>
              <w:szCs w:val="20"/>
              <w:lang w:val="id-ID"/>
            </w:rPr>
            <w:instrText xml:space="preserve"> CITATION Suy83 \l 1057 </w:instrText>
          </w:r>
          <w:r w:rsidRPr="000B653C">
            <w:rPr>
              <w:rFonts w:ascii="Cambria" w:hAnsi="Cambria" w:cs="Sakkal Majalla"/>
              <w:sz w:val="20"/>
              <w:szCs w:val="20"/>
              <w:lang w:val="id"/>
            </w:rPr>
            <w:fldChar w:fldCharType="separate"/>
          </w:r>
          <w:r w:rsidR="006F6C05" w:rsidRPr="006F6C05">
            <w:rPr>
              <w:rFonts w:ascii="Cambria" w:hAnsi="Cambria" w:cs="Sakkal Majalla"/>
              <w:noProof/>
              <w:sz w:val="20"/>
              <w:szCs w:val="20"/>
              <w:lang w:val="id-ID"/>
            </w:rPr>
            <w:t>(Suyuti, 1983)</w:t>
          </w:r>
          <w:r w:rsidRPr="000B653C">
            <w:rPr>
              <w:rFonts w:ascii="Cambria" w:hAnsi="Cambria" w:cs="Sakkal Majalla"/>
              <w:sz w:val="20"/>
              <w:szCs w:val="20"/>
              <w:lang w:val="id"/>
            </w:rPr>
            <w:fldChar w:fldCharType="end"/>
          </w:r>
        </w:sdtContent>
      </w:sdt>
    </w:p>
    <w:p w14:paraId="6C4E9626" w14:textId="2DE5C7D5" w:rsidR="00625C60" w:rsidRDefault="00625C60" w:rsidP="0005321A">
      <w:pPr>
        <w:spacing w:line="360" w:lineRule="auto"/>
        <w:ind w:left="142" w:firstLine="578"/>
        <w:jc w:val="both"/>
        <w:rPr>
          <w:rFonts w:ascii="Cambria" w:hAnsi="Cambria" w:cs="Times New Roman"/>
          <w:sz w:val="20"/>
          <w:szCs w:val="20"/>
          <w:lang w:val="id"/>
        </w:rPr>
      </w:pPr>
      <w:r w:rsidRPr="000B653C">
        <w:rPr>
          <w:rFonts w:ascii="Cambria" w:hAnsi="Cambria" w:cs="Times New Roman"/>
          <w:sz w:val="20"/>
          <w:szCs w:val="20"/>
          <w:lang w:val="id"/>
        </w:rPr>
        <w:t xml:space="preserve">Selain itu, penggunaan </w:t>
      </w:r>
      <w:proofErr w:type="spellStart"/>
      <w:r w:rsidRPr="000B653C">
        <w:rPr>
          <w:rFonts w:ascii="Cambria" w:hAnsi="Cambria" w:cs="Times New Roman"/>
          <w:sz w:val="20"/>
          <w:szCs w:val="20"/>
          <w:lang w:val="id"/>
        </w:rPr>
        <w:t>maqāṣid</w:t>
      </w:r>
      <w:proofErr w:type="spellEnd"/>
      <w:r w:rsidRPr="000B653C">
        <w:rPr>
          <w:rFonts w:ascii="Cambria" w:hAnsi="Cambria" w:cs="Times New Roman"/>
          <w:sz w:val="20"/>
          <w:szCs w:val="20"/>
          <w:lang w:val="id"/>
        </w:rPr>
        <w:t xml:space="preserve"> </w:t>
      </w:r>
      <w:proofErr w:type="spellStart"/>
      <w:r w:rsidRPr="000B653C">
        <w:rPr>
          <w:rFonts w:ascii="Cambria" w:hAnsi="Cambria" w:cs="Times New Roman"/>
          <w:sz w:val="20"/>
          <w:szCs w:val="20"/>
          <w:lang w:val="id"/>
        </w:rPr>
        <w:t>asy-syarī‘ah</w:t>
      </w:r>
      <w:proofErr w:type="spellEnd"/>
      <w:r w:rsidRPr="000B653C">
        <w:rPr>
          <w:rFonts w:ascii="Cambria" w:hAnsi="Cambria" w:cs="Times New Roman"/>
          <w:sz w:val="20"/>
          <w:szCs w:val="20"/>
          <w:lang w:val="id"/>
        </w:rPr>
        <w:t xml:space="preserve"> menjadi kebutuhan metodologis karena </w:t>
      </w:r>
      <w:proofErr w:type="spellStart"/>
      <w:r w:rsidRPr="000B653C">
        <w:rPr>
          <w:rFonts w:ascii="Cambria" w:hAnsi="Cambria" w:cs="Times New Roman"/>
          <w:sz w:val="20"/>
          <w:szCs w:val="20"/>
          <w:lang w:val="id"/>
        </w:rPr>
        <w:t>maqāṣid</w:t>
      </w:r>
      <w:proofErr w:type="spellEnd"/>
      <w:r w:rsidRPr="000B653C">
        <w:rPr>
          <w:rFonts w:ascii="Cambria" w:hAnsi="Cambria" w:cs="Times New Roman"/>
          <w:sz w:val="20"/>
          <w:szCs w:val="20"/>
          <w:lang w:val="id"/>
        </w:rPr>
        <w:t xml:space="preserve"> </w:t>
      </w:r>
      <w:proofErr w:type="spellStart"/>
      <w:r w:rsidRPr="000B653C">
        <w:rPr>
          <w:rFonts w:ascii="Cambria" w:hAnsi="Cambria" w:cs="Times New Roman"/>
          <w:sz w:val="20"/>
          <w:szCs w:val="20"/>
          <w:lang w:val="id"/>
        </w:rPr>
        <w:t>asy-syarī‘ah</w:t>
      </w:r>
      <w:proofErr w:type="spellEnd"/>
      <w:r w:rsidRPr="000B653C">
        <w:rPr>
          <w:rFonts w:ascii="Cambria" w:hAnsi="Cambria" w:cs="Times New Roman"/>
          <w:sz w:val="20"/>
          <w:szCs w:val="20"/>
          <w:lang w:val="id"/>
        </w:rPr>
        <w:t xml:space="preserve"> merupakan perangkat ilmiah untuk memahami, menafsirkan, dan mengembangkan hukum Islam dari sumber-sumber utamanya</w:t>
      </w:r>
      <w:r w:rsidR="00561986" w:rsidRPr="000B653C">
        <w:rPr>
          <w:rFonts w:ascii="Cambria" w:hAnsi="Cambria" w:cs="Times New Roman"/>
          <w:sz w:val="20"/>
          <w:szCs w:val="20"/>
          <w:lang w:val="id"/>
        </w:rPr>
        <w:t xml:space="preserve"> </w:t>
      </w:r>
      <w:r w:rsidR="00561986" w:rsidRPr="000B653C">
        <w:rPr>
          <w:rFonts w:ascii="Cambria" w:hAnsi="Cambria" w:cs="Times New Roman"/>
          <w:sz w:val="20"/>
          <w:szCs w:val="20"/>
          <w:lang w:val="id"/>
        </w:rPr>
        <w:fldChar w:fldCharType="begin" w:fldLock="1"/>
      </w:r>
      <w:r w:rsidR="000E3AF9">
        <w:rPr>
          <w:rFonts w:ascii="Cambria" w:hAnsi="Cambria" w:cs="Times New Roman"/>
          <w:sz w:val="20"/>
          <w:szCs w:val="20"/>
          <w:lang w:val="id"/>
        </w:rPr>
        <w:instrText>ADDIN CSL_CITATION {"citationItems":[{"id":"ITEM-1","itemData":{"author":[{"dropping-particle":"","family":"Wahid","given":"Abdul","non-dropping-particle":"","parse-names":false,"suffix":""}],"id":"ITEM-1","issue":"September","issued":{"date-parts":[["2023"]]},"title":"PENDEKATAN MAQASID A L -SYARIAH DALAM STUDI HUKUM ISLAM","type":"article-journal","volume":"4"},"uris":["http://www.mendeley.com/documents/?uuid=de28f226-34bf-4d38-8899-17c187bd73ce"]}],"mendeley":{"formattedCitation":"(Wahid 2023)","plainTextFormattedCitation":"(Wahid 2023)","previouslyFormattedCitation":"(Wahid 2023)"},"properties":{"noteIndex":0},"schema":"https://github.com/citation-style-language/schema/raw/master/csl-citation.json"}</w:instrText>
      </w:r>
      <w:r w:rsidR="00561986" w:rsidRPr="000B653C">
        <w:rPr>
          <w:rFonts w:ascii="Cambria" w:hAnsi="Cambria" w:cs="Times New Roman"/>
          <w:sz w:val="20"/>
          <w:szCs w:val="20"/>
          <w:lang w:val="id"/>
        </w:rPr>
        <w:fldChar w:fldCharType="separate"/>
      </w:r>
      <w:r w:rsidR="00561986" w:rsidRPr="000B653C">
        <w:rPr>
          <w:rFonts w:ascii="Cambria" w:hAnsi="Cambria" w:cs="Times New Roman"/>
          <w:noProof/>
          <w:sz w:val="20"/>
          <w:szCs w:val="20"/>
          <w:lang w:val="id"/>
        </w:rPr>
        <w:t>(Wahid 2023)</w:t>
      </w:r>
      <w:r w:rsidR="00561986" w:rsidRPr="000B653C">
        <w:rPr>
          <w:rFonts w:ascii="Cambria" w:hAnsi="Cambria" w:cs="Times New Roman"/>
          <w:sz w:val="20"/>
          <w:szCs w:val="20"/>
          <w:lang w:val="id"/>
        </w:rPr>
        <w:fldChar w:fldCharType="end"/>
      </w:r>
      <w:r w:rsidRPr="000B653C">
        <w:rPr>
          <w:rFonts w:ascii="Cambria" w:hAnsi="Cambria" w:cs="Times New Roman"/>
          <w:sz w:val="20"/>
          <w:szCs w:val="20"/>
          <w:lang w:val="id"/>
        </w:rPr>
        <w:t xml:space="preserve">. Salah satu teori </w:t>
      </w:r>
      <w:proofErr w:type="spellStart"/>
      <w:r w:rsidRPr="000B653C">
        <w:rPr>
          <w:rFonts w:ascii="Cambria" w:hAnsi="Cambria" w:cs="Times New Roman"/>
          <w:sz w:val="20"/>
          <w:szCs w:val="20"/>
          <w:lang w:val="id"/>
        </w:rPr>
        <w:t>Maqāṣid</w:t>
      </w:r>
      <w:proofErr w:type="spellEnd"/>
      <w:r w:rsidRPr="000B653C">
        <w:rPr>
          <w:rFonts w:ascii="Cambria" w:hAnsi="Cambria" w:cs="Times New Roman"/>
          <w:sz w:val="20"/>
          <w:szCs w:val="20"/>
          <w:lang w:val="id"/>
        </w:rPr>
        <w:t xml:space="preserve"> </w:t>
      </w:r>
      <w:proofErr w:type="spellStart"/>
      <w:r w:rsidRPr="000B653C">
        <w:rPr>
          <w:rFonts w:ascii="Cambria" w:hAnsi="Cambria" w:cs="Times New Roman"/>
          <w:sz w:val="20"/>
          <w:szCs w:val="20"/>
          <w:lang w:val="id"/>
        </w:rPr>
        <w:t>asy-Syarī‘ah</w:t>
      </w:r>
      <w:proofErr w:type="spellEnd"/>
      <w:r w:rsidRPr="000B653C">
        <w:rPr>
          <w:rFonts w:ascii="Cambria" w:hAnsi="Cambria" w:cs="Times New Roman"/>
          <w:sz w:val="20"/>
          <w:szCs w:val="20"/>
          <w:lang w:val="id"/>
        </w:rPr>
        <w:t xml:space="preserve"> pada penelitian ini yang akan diterapkan dalam hukum keluarga adalah menjaga nasab (</w:t>
      </w:r>
      <w:proofErr w:type="spellStart"/>
      <w:r w:rsidRPr="000B653C">
        <w:rPr>
          <w:rFonts w:ascii="Cambria" w:hAnsi="Cambria" w:cs="Times New Roman"/>
          <w:i/>
          <w:iCs/>
          <w:sz w:val="20"/>
          <w:szCs w:val="20"/>
          <w:lang w:val="id"/>
        </w:rPr>
        <w:t>ḥifẓ</w:t>
      </w:r>
      <w:proofErr w:type="spellEnd"/>
      <w:r w:rsidRPr="000B653C">
        <w:rPr>
          <w:rFonts w:ascii="Cambria" w:hAnsi="Cambria" w:cs="Times New Roman"/>
          <w:i/>
          <w:iCs/>
          <w:sz w:val="20"/>
          <w:szCs w:val="20"/>
          <w:lang w:val="id"/>
        </w:rPr>
        <w:t xml:space="preserve"> </w:t>
      </w:r>
      <w:proofErr w:type="spellStart"/>
      <w:r w:rsidRPr="000B653C">
        <w:rPr>
          <w:rFonts w:ascii="Cambria" w:hAnsi="Cambria" w:cs="Times New Roman"/>
          <w:i/>
          <w:iCs/>
          <w:sz w:val="20"/>
          <w:szCs w:val="20"/>
          <w:lang w:val="id"/>
        </w:rPr>
        <w:t>al</w:t>
      </w:r>
      <w:proofErr w:type="spellEnd"/>
      <w:r w:rsidRPr="000B653C">
        <w:rPr>
          <w:rFonts w:ascii="Cambria" w:hAnsi="Cambria" w:cs="Times New Roman"/>
          <w:i/>
          <w:iCs/>
          <w:sz w:val="20"/>
          <w:szCs w:val="20"/>
          <w:lang w:val="id"/>
        </w:rPr>
        <w:t>-nasab</w:t>
      </w:r>
      <w:r w:rsidRPr="000B653C">
        <w:rPr>
          <w:rFonts w:ascii="Cambria" w:hAnsi="Cambria" w:cs="Times New Roman"/>
          <w:sz w:val="20"/>
          <w:szCs w:val="20"/>
          <w:lang w:val="id"/>
        </w:rPr>
        <w:t xml:space="preserve">). Melalui pendekatan ini dapat dipahami bahwa larangan menjadikan orang tua angkat sebagai wali nikah bertujuan untuk menjaga kejelasan nasab dan mencegah terjadinya kekacauan hukum dalam aspek perwalian dan perkawinan. </w:t>
      </w:r>
      <w:r w:rsidR="00561986" w:rsidRPr="000B653C">
        <w:rPr>
          <w:rFonts w:ascii="Cambria" w:hAnsi="Cambria" w:cs="Times New Roman"/>
          <w:sz w:val="20"/>
          <w:szCs w:val="20"/>
          <w:lang w:val="id"/>
        </w:rPr>
        <w:t xml:space="preserve"> Kemudian</w:t>
      </w:r>
      <w:r w:rsidRPr="000B653C">
        <w:rPr>
          <w:rFonts w:ascii="Cambria" w:hAnsi="Cambria" w:cs="Times New Roman"/>
          <w:sz w:val="20"/>
          <w:szCs w:val="20"/>
          <w:lang w:val="id"/>
        </w:rPr>
        <w:t xml:space="preserve">  peneliti juga akan menerapkan konsep tindakan </w:t>
      </w:r>
      <w:proofErr w:type="spellStart"/>
      <w:r w:rsidRPr="000B653C">
        <w:rPr>
          <w:rFonts w:ascii="Cambria" w:hAnsi="Cambria" w:cs="Times New Roman"/>
          <w:sz w:val="20"/>
          <w:szCs w:val="20"/>
          <w:lang w:val="id"/>
        </w:rPr>
        <w:t>prefentif</w:t>
      </w:r>
      <w:proofErr w:type="spellEnd"/>
      <w:r w:rsidRPr="000B653C">
        <w:rPr>
          <w:rFonts w:ascii="Cambria" w:hAnsi="Cambria" w:cs="Times New Roman"/>
          <w:sz w:val="20"/>
          <w:szCs w:val="20"/>
          <w:lang w:val="id"/>
        </w:rPr>
        <w:t xml:space="preserve">  atau yang dikenal sebagai (</w:t>
      </w:r>
      <w:r w:rsidRPr="000B653C">
        <w:rPr>
          <w:rFonts w:ascii="Cambria" w:hAnsi="Cambria" w:cs="Times New Roman"/>
          <w:i/>
          <w:iCs/>
          <w:sz w:val="20"/>
          <w:szCs w:val="20"/>
          <w:lang w:val="id"/>
        </w:rPr>
        <w:t xml:space="preserve">sad </w:t>
      </w:r>
      <w:proofErr w:type="spellStart"/>
      <w:r w:rsidRPr="000B653C">
        <w:rPr>
          <w:rFonts w:ascii="Cambria" w:hAnsi="Cambria" w:cs="Times New Roman"/>
          <w:i/>
          <w:iCs/>
          <w:sz w:val="20"/>
          <w:szCs w:val="20"/>
          <w:lang w:val="id"/>
        </w:rPr>
        <w:t>al-Zarī’ah</w:t>
      </w:r>
      <w:proofErr w:type="spellEnd"/>
      <w:r w:rsidRPr="000B653C">
        <w:rPr>
          <w:rFonts w:ascii="Cambria" w:hAnsi="Cambria" w:cs="Times New Roman"/>
          <w:sz w:val="20"/>
          <w:szCs w:val="20"/>
          <w:lang w:val="id"/>
        </w:rPr>
        <w:t xml:space="preserve">), karena memberikan kewenangan wali nikah kepada orang tua angkat dapat membuka peluang kekacauan nasab dan </w:t>
      </w:r>
      <w:proofErr w:type="spellStart"/>
      <w:r w:rsidRPr="000B653C">
        <w:rPr>
          <w:rFonts w:ascii="Cambria" w:hAnsi="Cambria" w:cs="Times New Roman"/>
          <w:sz w:val="20"/>
          <w:szCs w:val="20"/>
          <w:lang w:val="id"/>
        </w:rPr>
        <w:t>ketidakjelasan</w:t>
      </w:r>
      <w:proofErr w:type="spellEnd"/>
      <w:r w:rsidRPr="000B653C">
        <w:rPr>
          <w:rFonts w:ascii="Cambria" w:hAnsi="Cambria" w:cs="Times New Roman"/>
          <w:sz w:val="20"/>
          <w:szCs w:val="20"/>
          <w:lang w:val="id"/>
        </w:rPr>
        <w:t xml:space="preserve"> status hukum, sehingga perlu ditutup.</w:t>
      </w:r>
    </w:p>
    <w:p w14:paraId="583659AB" w14:textId="0F6C902E" w:rsidR="003952A1" w:rsidRDefault="003952A1" w:rsidP="0005321A">
      <w:pPr>
        <w:spacing w:line="360" w:lineRule="auto"/>
        <w:ind w:left="142" w:firstLine="578"/>
        <w:jc w:val="both"/>
        <w:rPr>
          <w:rFonts w:ascii="Cambria" w:hAnsi="Cambria" w:cs="Times New Roman"/>
          <w:sz w:val="20"/>
          <w:szCs w:val="20"/>
          <w:lang w:val="id"/>
        </w:rPr>
      </w:pPr>
      <w:r>
        <w:rPr>
          <w:rFonts w:ascii="Cambria" w:hAnsi="Cambria" w:cs="Times New Roman"/>
          <w:sz w:val="20"/>
          <w:szCs w:val="20"/>
          <w:lang w:val="id"/>
        </w:rPr>
        <w:t xml:space="preserve">Artikel ini memiliki letak perbedaan </w:t>
      </w:r>
      <w:r w:rsidR="000E3AF9">
        <w:rPr>
          <w:rFonts w:ascii="Cambria" w:hAnsi="Cambria" w:cs="Times New Roman"/>
          <w:sz w:val="20"/>
          <w:szCs w:val="20"/>
          <w:lang w:val="id"/>
        </w:rPr>
        <w:t xml:space="preserve">yang jelas dibandingkan dengan beberapa penelitian terdahulu. Dalam konteks anak angkat, penelitian oleh </w:t>
      </w:r>
      <w:r w:rsidR="000E3AF9">
        <w:rPr>
          <w:rFonts w:ascii="Cambria" w:hAnsi="Cambria" w:cs="Times New Roman"/>
          <w:sz w:val="20"/>
          <w:szCs w:val="20"/>
          <w:lang w:val="id"/>
        </w:rPr>
        <w:fldChar w:fldCharType="begin" w:fldLock="1"/>
      </w:r>
      <w:r w:rsidR="000E3AF9">
        <w:rPr>
          <w:rFonts w:ascii="Cambria" w:hAnsi="Cambria" w:cs="Times New Roman"/>
          <w:sz w:val="20"/>
          <w:szCs w:val="20"/>
          <w:lang w:val="id"/>
        </w:rPr>
        <w:instrText>ADDIN CSL_CITATION {"citationItems":[{"id":"ITEM-1","itemData":{"URL":"http://103.157.25.102:51294/index.php?p=show_detail&amp;id=21122&amp;keywords=","author":[{"dropping-particle":"","family":"Rahma Yuni","given":"","non-dropping-particle":"","parse-names":false,"suffix":""}],"container-title":"UIN SMH Banten","id":"ITEM-1","issued":{"date-parts":[["2020"]]},"title":"Pandangan masyarakat kampung kendayakan terhadap keberadaan anak angkat yang dinisabkan kepada ayah angkatnya ditinjau dari hukum islam dan hukum positif","type":"webpage"},"uris":["http://www.mendeley.com/documents/?uuid=1a2f55e7-bab3-471b-b05d-ddb76edf1d6b"]}],"mendeley":{"formattedCitation":"(Rahma Yuni 2020)","plainTextFormattedCitation":"(Rahma Yuni 2020)","previouslyFormattedCitation":"(Rahma Yuni 2020)"},"properties":{"noteIndex":0},"schema":"https://github.com/citation-style-language/schema/raw/master/csl-citation.json"}</w:instrText>
      </w:r>
      <w:r w:rsidR="000E3AF9">
        <w:rPr>
          <w:rFonts w:ascii="Cambria" w:hAnsi="Cambria" w:cs="Times New Roman"/>
          <w:sz w:val="20"/>
          <w:szCs w:val="20"/>
          <w:lang w:val="id"/>
        </w:rPr>
        <w:fldChar w:fldCharType="separate"/>
      </w:r>
      <w:r w:rsidR="000E3AF9" w:rsidRPr="000E3AF9">
        <w:rPr>
          <w:rFonts w:ascii="Cambria" w:hAnsi="Cambria" w:cs="Times New Roman"/>
          <w:noProof/>
          <w:sz w:val="20"/>
          <w:szCs w:val="20"/>
          <w:lang w:val="id"/>
        </w:rPr>
        <w:t>(Rahma Yuni 2020)</w:t>
      </w:r>
      <w:r w:rsidR="000E3AF9">
        <w:rPr>
          <w:rFonts w:ascii="Cambria" w:hAnsi="Cambria" w:cs="Times New Roman"/>
          <w:sz w:val="20"/>
          <w:szCs w:val="20"/>
          <w:lang w:val="id"/>
        </w:rPr>
        <w:fldChar w:fldCharType="end"/>
      </w:r>
      <w:r w:rsidR="000E3AF9">
        <w:rPr>
          <w:rFonts w:ascii="Cambria" w:hAnsi="Cambria" w:cs="Times New Roman"/>
          <w:sz w:val="20"/>
          <w:szCs w:val="20"/>
          <w:lang w:val="id"/>
        </w:rPr>
        <w:t xml:space="preserve"> lebih menitikberatkan pada </w:t>
      </w:r>
      <w:proofErr w:type="spellStart"/>
      <w:r w:rsidR="000E3AF9">
        <w:rPr>
          <w:rFonts w:ascii="Cambria" w:hAnsi="Cambria" w:cs="Times New Roman"/>
          <w:sz w:val="20"/>
          <w:szCs w:val="20"/>
          <w:lang w:val="id"/>
        </w:rPr>
        <w:t>respon</w:t>
      </w:r>
      <w:proofErr w:type="spellEnd"/>
      <w:r w:rsidR="000E3AF9">
        <w:rPr>
          <w:rFonts w:ascii="Cambria" w:hAnsi="Cambria" w:cs="Times New Roman"/>
          <w:sz w:val="20"/>
          <w:szCs w:val="20"/>
          <w:lang w:val="id"/>
        </w:rPr>
        <w:t xml:space="preserve"> masyarakat serta komparasi hukum terkait larangan penyandaran nasab demi menjaga kemurnian garis keturunan. Selanjutnya, </w:t>
      </w:r>
      <w:r w:rsidR="000E3AF9">
        <w:rPr>
          <w:rFonts w:ascii="Cambria" w:hAnsi="Cambria" w:cs="Times New Roman"/>
          <w:sz w:val="20"/>
          <w:szCs w:val="20"/>
          <w:lang w:val="id"/>
        </w:rPr>
        <w:fldChar w:fldCharType="begin" w:fldLock="1"/>
      </w:r>
      <w:r w:rsidR="006506D3">
        <w:rPr>
          <w:rFonts w:ascii="Cambria" w:hAnsi="Cambria" w:cs="Times New Roman"/>
          <w:sz w:val="20"/>
          <w:szCs w:val="20"/>
          <w:lang w:val="id"/>
        </w:rPr>
        <w:instrText>ADDIN CSL_CITATION {"citationItems":[{"id":"ITEM-1","itemData":{"ISBN":"9680320200","author":[{"dropping-particle":"","family":"Fauziah","given":"Tatik","non-dropping-particle":"","parse-names":false,"suffix":""}],"id":"ITEM-1","issued":{"date-parts":[["2023"]]},"title":"Keabsahan Ayah Angkat Sebagai Wali Nikah Menurut Hukum Islam","type":"book"},"uris":["http://www.mendeley.com/documents/?uuid=32d2f729-5dff-42e4-a55c-4d5c83e791aa"]}],"mendeley":{"formattedCitation":"(Fauziah 2023)","plainTextFormattedCitation":"(Fauziah 2023)","previouslyFormattedCitation":"(Fauziah 2023)"},"properties":{"noteIndex":0},"schema":"https://github.com/citation-style-language/schema/raw/master/csl-citation.json"}</w:instrText>
      </w:r>
      <w:r w:rsidR="000E3AF9">
        <w:rPr>
          <w:rFonts w:ascii="Cambria" w:hAnsi="Cambria" w:cs="Times New Roman"/>
          <w:sz w:val="20"/>
          <w:szCs w:val="20"/>
          <w:lang w:val="id"/>
        </w:rPr>
        <w:fldChar w:fldCharType="separate"/>
      </w:r>
      <w:r w:rsidR="000E3AF9" w:rsidRPr="000E3AF9">
        <w:rPr>
          <w:rFonts w:ascii="Cambria" w:hAnsi="Cambria" w:cs="Times New Roman"/>
          <w:noProof/>
          <w:sz w:val="20"/>
          <w:szCs w:val="20"/>
          <w:lang w:val="id"/>
        </w:rPr>
        <w:t>(Fauziah 2023)</w:t>
      </w:r>
      <w:r w:rsidR="000E3AF9">
        <w:rPr>
          <w:rFonts w:ascii="Cambria" w:hAnsi="Cambria" w:cs="Times New Roman"/>
          <w:sz w:val="20"/>
          <w:szCs w:val="20"/>
          <w:lang w:val="id"/>
        </w:rPr>
        <w:fldChar w:fldCharType="end"/>
      </w:r>
      <w:r w:rsidR="000E3AF9">
        <w:rPr>
          <w:rFonts w:ascii="Cambria" w:hAnsi="Cambria" w:cs="Times New Roman"/>
          <w:sz w:val="20"/>
          <w:szCs w:val="20"/>
          <w:lang w:val="id"/>
        </w:rPr>
        <w:t xml:space="preserve"> cenderung melihat persoalan di hilir, yakni mengenai pembatalan pernikahan di Pengadilan Agama akibat penggunaan wali angkat yang tidak sah. Artikel ini fokus pada tahap sebelum pernikahan dengan menawarkan solusi berupa langkah pencegahan dini serta panduan yang sistematis dengan menggunakan kaidah </w:t>
      </w:r>
      <w:proofErr w:type="spellStart"/>
      <w:r w:rsidR="000E3AF9">
        <w:rPr>
          <w:rFonts w:ascii="Cambria" w:hAnsi="Cambria" w:cs="Times New Roman"/>
          <w:sz w:val="20"/>
          <w:szCs w:val="20"/>
          <w:lang w:val="id"/>
        </w:rPr>
        <w:t>dikih</w:t>
      </w:r>
      <w:proofErr w:type="spellEnd"/>
      <w:r w:rsidR="000E3AF9">
        <w:rPr>
          <w:rFonts w:ascii="Cambria" w:hAnsi="Cambria" w:cs="Times New Roman"/>
          <w:sz w:val="20"/>
          <w:szCs w:val="20"/>
          <w:lang w:val="id"/>
        </w:rPr>
        <w:t xml:space="preserve"> yang telah penulis rancang, yaitu:</w:t>
      </w:r>
    </w:p>
    <w:p w14:paraId="13059B0A" w14:textId="77777777" w:rsidR="000E3AF9" w:rsidRPr="000E3AF9" w:rsidRDefault="000E3AF9" w:rsidP="000E3AF9">
      <w:pPr>
        <w:bidi/>
        <w:spacing w:after="0" w:line="480" w:lineRule="auto"/>
        <w:jc w:val="both"/>
        <w:rPr>
          <w:rFonts w:ascii="Sakkal Majalla" w:hAnsi="Sakkal Majalla" w:cs="Sakkal Majalla"/>
          <w:sz w:val="24"/>
          <w:szCs w:val="24"/>
          <w:lang w:val="sv-SE"/>
        </w:rPr>
      </w:pPr>
      <w:r w:rsidRPr="000E3AF9">
        <w:rPr>
          <w:rFonts w:ascii="Sakkal Majalla" w:hAnsi="Sakkal Majalla" w:cs="Sakkal Majalla"/>
          <w:sz w:val="32"/>
          <w:szCs w:val="32"/>
          <w:rtl/>
          <w:lang w:val="id"/>
        </w:rPr>
        <w:t>يَثْبُتُ لِلْأَصْلِ مَا لَا يَثْبُتُ لِلْعَارِضِ</w:t>
      </w:r>
      <w:r w:rsidRPr="000E3AF9">
        <w:rPr>
          <w:rFonts w:ascii="Sakkal Majalla" w:hAnsi="Sakkal Majalla" w:cs="Sakkal Majalla"/>
          <w:sz w:val="24"/>
          <w:szCs w:val="24"/>
          <w:lang w:val="sv-SE"/>
        </w:rPr>
        <w:t xml:space="preserve"> </w:t>
      </w:r>
    </w:p>
    <w:p w14:paraId="720E9908" w14:textId="4B415044" w:rsidR="000E3AF9" w:rsidRDefault="000E3AF9" w:rsidP="000E3AF9">
      <w:pPr>
        <w:spacing w:line="360" w:lineRule="auto"/>
        <w:ind w:left="142" w:firstLine="578"/>
        <w:jc w:val="both"/>
        <w:rPr>
          <w:rFonts w:ascii="Cambria" w:hAnsi="Cambria" w:cs="Times New Roman"/>
          <w:sz w:val="20"/>
          <w:szCs w:val="20"/>
          <w:lang w:val="sv-SE"/>
        </w:rPr>
      </w:pPr>
      <w:r>
        <w:rPr>
          <w:rFonts w:ascii="Cambria" w:hAnsi="Cambria" w:cs="Times New Roman"/>
          <w:sz w:val="20"/>
          <w:szCs w:val="20"/>
          <w:lang w:val="sv-SE"/>
        </w:rPr>
        <w:t>Artinya: ”</w:t>
      </w:r>
      <w:r>
        <w:rPr>
          <w:rFonts w:ascii="Cambria" w:hAnsi="Cambria" w:cs="Times New Roman"/>
          <w:i/>
          <w:iCs/>
          <w:sz w:val="20"/>
          <w:szCs w:val="20"/>
          <w:lang w:val="sv-SE"/>
        </w:rPr>
        <w:t>Apa yang ditetapkan untuk hukum asal tidak berlaku untuk kondisi baru.</w:t>
      </w:r>
      <w:r>
        <w:rPr>
          <w:rFonts w:ascii="Cambria" w:hAnsi="Cambria" w:cs="Times New Roman"/>
          <w:sz w:val="20"/>
          <w:szCs w:val="20"/>
          <w:lang w:val="sv-SE"/>
        </w:rPr>
        <w:t>”</w:t>
      </w:r>
    </w:p>
    <w:p w14:paraId="5AA20BB2" w14:textId="5C8174F6" w:rsidR="000E3AF9" w:rsidRDefault="000E3AF9" w:rsidP="000E3AF9">
      <w:pPr>
        <w:spacing w:line="360" w:lineRule="auto"/>
        <w:ind w:left="142" w:firstLine="578"/>
        <w:jc w:val="both"/>
        <w:rPr>
          <w:rFonts w:ascii="Cambria" w:hAnsi="Cambria" w:cs="Times New Roman"/>
          <w:sz w:val="20"/>
          <w:szCs w:val="20"/>
          <w:lang w:val="id"/>
        </w:rPr>
      </w:pPr>
      <w:r>
        <w:rPr>
          <w:rFonts w:ascii="Cambria" w:hAnsi="Cambria" w:cs="Times New Roman"/>
          <w:sz w:val="20"/>
          <w:szCs w:val="20"/>
          <w:lang w:val="sv-SE"/>
        </w:rPr>
        <w:t xml:space="preserve">Riset ini merumuskan solusi konkret ketika wali nasab asli tidak diketahui keberadaannya atau menolak menjadi wali. Penelitian ini menyusun alur pengalihan hak wali yang sah secara langsung kepada wali hakim khusus untuk kasus anak angkat. Melalui penyelarasan hukum Islam berdasarkan kaidah fikih dan </w:t>
      </w:r>
      <w:proofErr w:type="spellStart"/>
      <w:r w:rsidRPr="000B653C">
        <w:rPr>
          <w:rFonts w:ascii="Cambria" w:hAnsi="Cambria" w:cs="Times New Roman"/>
          <w:sz w:val="20"/>
          <w:szCs w:val="20"/>
          <w:lang w:val="id"/>
        </w:rPr>
        <w:t>maqāṣid</w:t>
      </w:r>
      <w:proofErr w:type="spellEnd"/>
      <w:r w:rsidRPr="000B653C">
        <w:rPr>
          <w:rFonts w:ascii="Cambria" w:hAnsi="Cambria" w:cs="Times New Roman"/>
          <w:sz w:val="20"/>
          <w:szCs w:val="20"/>
          <w:lang w:val="id"/>
        </w:rPr>
        <w:t xml:space="preserve"> </w:t>
      </w:r>
      <w:proofErr w:type="spellStart"/>
      <w:r w:rsidRPr="000B653C">
        <w:rPr>
          <w:rFonts w:ascii="Cambria" w:hAnsi="Cambria" w:cs="Times New Roman"/>
          <w:sz w:val="20"/>
          <w:szCs w:val="20"/>
          <w:lang w:val="id"/>
        </w:rPr>
        <w:t>asy-syarī‘ah</w:t>
      </w:r>
      <w:proofErr w:type="spellEnd"/>
      <w:r>
        <w:rPr>
          <w:rFonts w:ascii="Cambria" w:hAnsi="Cambria" w:cs="Times New Roman"/>
          <w:sz w:val="20"/>
          <w:szCs w:val="20"/>
          <w:lang w:val="id"/>
        </w:rPr>
        <w:t>, studi ini diharapkan dapat memberikan kontribusi praktis agar kekeliruan penentuan wali dapat dicegah seutuhnya sebelum ijab kabul dilaksanakan.</w:t>
      </w:r>
    </w:p>
    <w:p w14:paraId="52CAC7E8" w14:textId="30D97948" w:rsidR="006506D3" w:rsidRDefault="006506D3" w:rsidP="006506D3">
      <w:pPr>
        <w:spacing w:line="360" w:lineRule="auto"/>
        <w:ind w:left="142" w:firstLine="578"/>
        <w:jc w:val="both"/>
        <w:rPr>
          <w:rFonts w:ascii="Cambria" w:hAnsi="Cambria" w:cs="Times New Roman"/>
          <w:sz w:val="20"/>
          <w:szCs w:val="20"/>
          <w:lang w:val="id"/>
        </w:rPr>
      </w:pPr>
      <w:r>
        <w:rPr>
          <w:rFonts w:ascii="Cambria" w:hAnsi="Cambria" w:cs="Times New Roman"/>
          <w:sz w:val="20"/>
          <w:szCs w:val="20"/>
          <w:lang w:val="id"/>
        </w:rPr>
        <w:t xml:space="preserve">Berdasarkan latar belakang tersebut, artikel ini membahas dua pertanyaan: (1) bagaimana kewenangan ayah angkat sebagai wali nikah pada anak angkat perempuan dalam perspektif kaidah fikih; dan (2) bagaimana </w:t>
      </w:r>
      <w:proofErr w:type="spellStart"/>
      <w:r w:rsidRPr="000B653C">
        <w:rPr>
          <w:rFonts w:ascii="Cambria" w:hAnsi="Cambria" w:cs="Times New Roman"/>
          <w:sz w:val="20"/>
          <w:szCs w:val="20"/>
          <w:lang w:val="id"/>
        </w:rPr>
        <w:t>maqāṣid</w:t>
      </w:r>
      <w:proofErr w:type="spellEnd"/>
      <w:r w:rsidRPr="000B653C">
        <w:rPr>
          <w:rFonts w:ascii="Cambria" w:hAnsi="Cambria" w:cs="Times New Roman"/>
          <w:sz w:val="20"/>
          <w:szCs w:val="20"/>
          <w:lang w:val="id"/>
        </w:rPr>
        <w:t xml:space="preserve"> </w:t>
      </w:r>
      <w:proofErr w:type="spellStart"/>
      <w:r w:rsidRPr="000B653C">
        <w:rPr>
          <w:rFonts w:ascii="Cambria" w:hAnsi="Cambria" w:cs="Times New Roman"/>
          <w:sz w:val="20"/>
          <w:szCs w:val="20"/>
          <w:lang w:val="id"/>
        </w:rPr>
        <w:t>asy-syarī‘ah</w:t>
      </w:r>
      <w:proofErr w:type="spellEnd"/>
      <w:r>
        <w:rPr>
          <w:rFonts w:ascii="Cambria" w:hAnsi="Cambria" w:cs="Times New Roman"/>
          <w:sz w:val="20"/>
          <w:szCs w:val="20"/>
          <w:lang w:val="id"/>
        </w:rPr>
        <w:t xml:space="preserve"> memberikan batasan hak perwalian nikah anak angkat tersebut.</w:t>
      </w:r>
    </w:p>
    <w:p w14:paraId="3DAAE826" w14:textId="21351546" w:rsidR="006506D3" w:rsidRDefault="006506D3" w:rsidP="006506D3">
      <w:pPr>
        <w:ind w:left="142"/>
        <w:rPr>
          <w:rFonts w:ascii="Cambria" w:hAnsi="Cambria" w:cs="Times New Roman"/>
          <w:b/>
          <w:bCs/>
          <w:sz w:val="20"/>
          <w:szCs w:val="20"/>
          <w:lang w:val="id"/>
        </w:rPr>
      </w:pPr>
      <w:r>
        <w:rPr>
          <w:rFonts w:ascii="Cambria" w:hAnsi="Cambria" w:cs="Times New Roman"/>
          <w:b/>
          <w:bCs/>
          <w:sz w:val="20"/>
          <w:szCs w:val="20"/>
          <w:lang w:val="id"/>
        </w:rPr>
        <w:t xml:space="preserve">Metode </w:t>
      </w:r>
      <w:r w:rsidRPr="000C3086">
        <w:rPr>
          <w:rFonts w:ascii="Cambria" w:hAnsi="Cambria" w:cstheme="majorBidi"/>
          <w:b/>
          <w:bCs/>
          <w:sz w:val="20"/>
          <w:szCs w:val="20"/>
          <w:lang w:val="id-ID"/>
        </w:rPr>
        <w:t>Penelitian</w:t>
      </w:r>
      <w:r>
        <w:rPr>
          <w:rFonts w:ascii="Cambria" w:hAnsi="Cambria" w:cs="Times New Roman"/>
          <w:b/>
          <w:bCs/>
          <w:sz w:val="20"/>
          <w:szCs w:val="20"/>
          <w:lang w:val="id"/>
        </w:rPr>
        <w:t>/Metode Kajian</w:t>
      </w:r>
    </w:p>
    <w:p w14:paraId="5F7DE45D" w14:textId="6EE0B607" w:rsidR="006506D3" w:rsidRDefault="006506D3" w:rsidP="006506D3">
      <w:pPr>
        <w:spacing w:line="360" w:lineRule="auto"/>
        <w:ind w:left="142" w:firstLine="578"/>
        <w:jc w:val="both"/>
        <w:rPr>
          <w:rFonts w:ascii="Cambria" w:hAnsi="Cambria" w:cs="Times New Roman"/>
          <w:sz w:val="20"/>
          <w:szCs w:val="20"/>
          <w:lang w:val="id"/>
        </w:rPr>
      </w:pPr>
      <w:r>
        <w:rPr>
          <w:rFonts w:ascii="Cambria" w:hAnsi="Cambria" w:cs="Times New Roman"/>
          <w:sz w:val="20"/>
          <w:szCs w:val="20"/>
          <w:lang w:val="id"/>
        </w:rPr>
        <w:t xml:space="preserve">Penelitian ini merupakan penelitian </w:t>
      </w:r>
      <w:r w:rsidR="00274E3F">
        <w:rPr>
          <w:rFonts w:ascii="Cambria" w:hAnsi="Cambria" w:cs="Times New Roman"/>
          <w:sz w:val="20"/>
          <w:szCs w:val="20"/>
          <w:lang w:val="id"/>
        </w:rPr>
        <w:t>normatif</w:t>
      </w:r>
      <w:r>
        <w:rPr>
          <w:rFonts w:ascii="Cambria" w:hAnsi="Cambria" w:cs="Times New Roman"/>
          <w:sz w:val="20"/>
          <w:szCs w:val="20"/>
          <w:lang w:val="id"/>
        </w:rPr>
        <w:t xml:space="preserve"> berbasis kajian kepustakaan (</w:t>
      </w:r>
      <w:proofErr w:type="spellStart"/>
      <w:r>
        <w:rPr>
          <w:rFonts w:ascii="Cambria" w:hAnsi="Cambria" w:cs="Times New Roman"/>
          <w:i/>
          <w:iCs/>
          <w:sz w:val="20"/>
          <w:szCs w:val="20"/>
          <w:lang w:val="id"/>
        </w:rPr>
        <w:t>library</w:t>
      </w:r>
      <w:proofErr w:type="spellEnd"/>
      <w:r>
        <w:rPr>
          <w:rFonts w:ascii="Cambria" w:hAnsi="Cambria" w:cs="Times New Roman"/>
          <w:i/>
          <w:iCs/>
          <w:sz w:val="20"/>
          <w:szCs w:val="20"/>
          <w:lang w:val="id"/>
        </w:rPr>
        <w:t xml:space="preserve"> </w:t>
      </w:r>
      <w:proofErr w:type="spellStart"/>
      <w:r>
        <w:rPr>
          <w:rFonts w:ascii="Cambria" w:hAnsi="Cambria" w:cs="Times New Roman"/>
          <w:i/>
          <w:iCs/>
          <w:sz w:val="20"/>
          <w:szCs w:val="20"/>
          <w:lang w:val="id"/>
        </w:rPr>
        <w:t>research</w:t>
      </w:r>
      <w:proofErr w:type="spellEnd"/>
      <w:r>
        <w:rPr>
          <w:rFonts w:ascii="Cambria" w:hAnsi="Cambria" w:cs="Times New Roman"/>
          <w:sz w:val="20"/>
          <w:szCs w:val="20"/>
          <w:lang w:val="id"/>
        </w:rPr>
        <w:t xml:space="preserve">) yang bersifat deskriptif-analitis </w:t>
      </w:r>
      <w:r>
        <w:rPr>
          <w:rFonts w:ascii="Cambria" w:hAnsi="Cambria" w:cs="Times New Roman"/>
          <w:sz w:val="20"/>
          <w:szCs w:val="20"/>
          <w:lang w:val="id"/>
        </w:rPr>
        <w:fldChar w:fldCharType="begin" w:fldLock="1"/>
      </w:r>
      <w:r w:rsidR="00274E3F">
        <w:rPr>
          <w:rFonts w:ascii="Cambria" w:hAnsi="Cambria" w:cs="Times New Roman"/>
          <w:sz w:val="20"/>
          <w:szCs w:val="20"/>
          <w:lang w:val="id"/>
        </w:rPr>
        <w:instrText>ADDIN CSL_CITATION {"citationItems":[{"id":"ITEM-1","itemData":{"DOI":"10.33487/edumaspul.v6i1.3394","ISSN":"2548-8201","abstract":"This study aims to discuss qualitative research methods literature study. The method used is literature study, data collection by searching for sources and constructing from various sources such as books, journals, and existing research. As a result, qualitative research was carried out with a research design whose findings were not obtained through procedures or in the form of calculations, but revealed a holistic-contextual phenomenon by collecting data from researchers in natural settings/settings and using it as a key instrument. Qualitative research has a descriptive nature and tends to use an inductive approach to analysis, so that the process and meaning based on the subject's perspective are highlighted in this qualitative research. This qualitative research design can be used as a method in research, because it is a comprehensive design that is easily accessible by academic circles and researchers.","author":[{"dropping-particle":"","family":"Adlini","given":"Miza Nina","non-dropping-particle":"","parse-names":false,"suffix":""},{"dropping-particle":"","family":"Dinda","given":"Anisya Hanifa","non-dropping-particle":"","parse-names":false,"suffix":""},{"dropping-particle":"","family":"Yulinda","given":"Sarah","non-dropping-particle":"","parse-names":false,"suffix":""},{"dropping-particle":"","family":"Chotimah","given":"Octavia","non-dropping-particle":"","parse-names":false,"suffix":""},{"dropping-particle":"","family":"Merliyana","given":"Sauda Julia","non-dropping-particle":"","parse-names":false,"suffix":""}],"container-title":"Edumaspul: Jurnal Pendidikan","id":"ITEM-1","issue":"1","issued":{"date-parts":[["2022"]]},"page":"974-980","title":"Metode Penelitian Kualitatif Studi Pustaka","type":"article-journal","volume":"6"},"uris":["http://www.mendeley.com/documents/?uuid=72660e74-9657-449d-b82a-59f130c6ea88"]}],"mendeley":{"formattedCitation":"(Adlini et al. 2022)","plainTextFormattedCitation":"(Adlini et al. 2022)","previouslyFormattedCitation":"(Adlini et al. 2022)"},"properties":{"noteIndex":0},"schema":"https://github.com/citation-style-language/schema/raw/master/csl-citation.json"}</w:instrText>
      </w:r>
      <w:r>
        <w:rPr>
          <w:rFonts w:ascii="Cambria" w:hAnsi="Cambria" w:cs="Times New Roman"/>
          <w:sz w:val="20"/>
          <w:szCs w:val="20"/>
          <w:lang w:val="id"/>
        </w:rPr>
        <w:fldChar w:fldCharType="separate"/>
      </w:r>
      <w:r w:rsidRPr="006506D3">
        <w:rPr>
          <w:rFonts w:ascii="Cambria" w:hAnsi="Cambria" w:cs="Times New Roman"/>
          <w:noProof/>
          <w:sz w:val="20"/>
          <w:szCs w:val="20"/>
          <w:lang w:val="id"/>
        </w:rPr>
        <w:t>(Adlini et al. 2022)</w:t>
      </w:r>
      <w:r>
        <w:rPr>
          <w:rFonts w:ascii="Cambria" w:hAnsi="Cambria" w:cs="Times New Roman"/>
          <w:sz w:val="20"/>
          <w:szCs w:val="20"/>
          <w:lang w:val="id"/>
        </w:rPr>
        <w:fldChar w:fldCharType="end"/>
      </w:r>
      <w:r>
        <w:rPr>
          <w:rFonts w:ascii="Cambria" w:hAnsi="Cambria" w:cs="Times New Roman"/>
          <w:sz w:val="20"/>
          <w:szCs w:val="20"/>
          <w:lang w:val="id"/>
        </w:rPr>
        <w:t xml:space="preserve">. </w:t>
      </w:r>
      <w:r w:rsidR="00274E3F">
        <w:rPr>
          <w:rFonts w:ascii="Cambria" w:hAnsi="Cambria" w:cs="Times New Roman"/>
          <w:sz w:val="20"/>
          <w:szCs w:val="20"/>
          <w:lang w:val="id"/>
        </w:rPr>
        <w:t xml:space="preserve">Penelitian normatif digunakan karena objek kajian </w:t>
      </w:r>
      <w:r w:rsidR="00274E3F">
        <w:rPr>
          <w:rFonts w:ascii="Cambria" w:hAnsi="Cambria" w:cs="Times New Roman"/>
          <w:sz w:val="20"/>
          <w:szCs w:val="20"/>
          <w:lang w:val="id"/>
        </w:rPr>
        <w:lastRenderedPageBreak/>
        <w:t xml:space="preserve">penelitian ini berupa norma-norma hukum Islam yang berkaitan dengan kewenangan wali nikah terhadap anak angkat. </w:t>
      </w:r>
      <w:r>
        <w:rPr>
          <w:rFonts w:ascii="Cambria" w:hAnsi="Cambria" w:cs="Times New Roman"/>
          <w:sz w:val="20"/>
          <w:szCs w:val="20"/>
          <w:lang w:val="id"/>
        </w:rPr>
        <w:t xml:space="preserve">Fokus penelitian diarahkan pada analisis kritis terhadap konsep, norma, teori, dan hasil penelitian terdahulu yang berkaitan dengan kewenangan wali nikah pada anak angkat. </w:t>
      </w:r>
    </w:p>
    <w:p w14:paraId="15834215" w14:textId="4B072CE9" w:rsidR="00274E3F" w:rsidRDefault="00274E3F" w:rsidP="006506D3">
      <w:pPr>
        <w:spacing w:line="360" w:lineRule="auto"/>
        <w:ind w:left="142" w:firstLine="578"/>
        <w:jc w:val="both"/>
        <w:rPr>
          <w:rFonts w:ascii="Cambria" w:hAnsi="Cambria" w:cs="Times New Roman"/>
          <w:sz w:val="20"/>
          <w:szCs w:val="20"/>
          <w:lang w:val="id"/>
        </w:rPr>
      </w:pPr>
      <w:r>
        <w:rPr>
          <w:rFonts w:ascii="Cambria" w:hAnsi="Cambria" w:cs="Times New Roman"/>
          <w:sz w:val="20"/>
          <w:szCs w:val="20"/>
          <w:lang w:val="id"/>
        </w:rPr>
        <w:t>Pendekatan dalam penelitian ini menggunakan dua pendekatan utama:  (1) Pendekatan kualitatif yang berfokus pada pemahaman mendalam dan makna di balik suatu fenomena; serta (2) Pendekatan Normatif Analitis (</w:t>
      </w:r>
      <w:proofErr w:type="spellStart"/>
      <w:r>
        <w:rPr>
          <w:rFonts w:ascii="Cambria" w:hAnsi="Cambria" w:cs="Times New Roman"/>
          <w:i/>
          <w:iCs/>
          <w:sz w:val="20"/>
          <w:szCs w:val="20"/>
          <w:lang w:val="id"/>
        </w:rPr>
        <w:t>analytical</w:t>
      </w:r>
      <w:proofErr w:type="spellEnd"/>
      <w:r>
        <w:rPr>
          <w:rFonts w:ascii="Cambria" w:hAnsi="Cambria" w:cs="Times New Roman"/>
          <w:i/>
          <w:iCs/>
          <w:sz w:val="20"/>
          <w:szCs w:val="20"/>
          <w:lang w:val="id"/>
        </w:rPr>
        <w:t xml:space="preserve"> </w:t>
      </w:r>
      <w:proofErr w:type="spellStart"/>
      <w:r>
        <w:rPr>
          <w:rFonts w:ascii="Cambria" w:hAnsi="Cambria" w:cs="Times New Roman"/>
          <w:i/>
          <w:iCs/>
          <w:sz w:val="20"/>
          <w:szCs w:val="20"/>
          <w:lang w:val="id"/>
        </w:rPr>
        <w:t>approach</w:t>
      </w:r>
      <w:proofErr w:type="spellEnd"/>
      <w:r>
        <w:rPr>
          <w:rFonts w:ascii="Cambria" w:hAnsi="Cambria" w:cs="Times New Roman"/>
          <w:sz w:val="20"/>
          <w:szCs w:val="20"/>
          <w:lang w:val="id"/>
        </w:rPr>
        <w:t>), yaitu menganalisis pengertian hukum, asas hukum, kaidah hukum, sistem hukum, dan berbagai konsep yuridis</w:t>
      </w:r>
      <w:r>
        <w:rPr>
          <w:rFonts w:ascii="Cambria" w:hAnsi="Cambria" w:cs="Times New Roman"/>
          <w:sz w:val="20"/>
          <w:szCs w:val="20"/>
          <w:lang w:val="id"/>
        </w:rPr>
        <w:fldChar w:fldCharType="begin" w:fldLock="1"/>
      </w:r>
      <w:r w:rsidR="00B40E79">
        <w:rPr>
          <w:rFonts w:ascii="Cambria" w:hAnsi="Cambria" w:cs="Times New Roman"/>
          <w:sz w:val="20"/>
          <w:szCs w:val="20"/>
          <w:lang w:val="id"/>
        </w:rPr>
        <w:instrText>ADDIN CSL_CITATION {"citationItems":[{"id":"ITEM-1","itemData":{"ISBN":"6281917431789","author":[{"dropping-particle":"","family":"Muhaimin","given":"","non-dropping-particle":"","parse-names":false,"suffix":""}],"id":"ITEM-1","issued":{"date-parts":[["2020"]]},"title":"Metode Penelitian Hukum","type":"book"},"uris":["http://www.mendeley.com/documents/?uuid=efe41674-a128-45e4-b20e-a904db5de70e"]}],"mendeley":{"formattedCitation":"(Muhaimin 2020)","plainTextFormattedCitation":"(Muhaimin 2020)","previouslyFormattedCitation":"(Muhaimin 2020)"},"properties":{"noteIndex":0},"schema":"https://github.com/citation-style-language/schema/raw/master/csl-citation.json"}</w:instrText>
      </w:r>
      <w:r>
        <w:rPr>
          <w:rFonts w:ascii="Cambria" w:hAnsi="Cambria" w:cs="Times New Roman"/>
          <w:sz w:val="20"/>
          <w:szCs w:val="20"/>
          <w:lang w:val="id"/>
        </w:rPr>
        <w:fldChar w:fldCharType="separate"/>
      </w:r>
      <w:r w:rsidRPr="00274E3F">
        <w:rPr>
          <w:rFonts w:ascii="Cambria" w:hAnsi="Cambria" w:cs="Times New Roman"/>
          <w:noProof/>
          <w:sz w:val="20"/>
          <w:szCs w:val="20"/>
          <w:lang w:val="id"/>
        </w:rPr>
        <w:t>(Muhaimin 2020)</w:t>
      </w:r>
      <w:r>
        <w:rPr>
          <w:rFonts w:ascii="Cambria" w:hAnsi="Cambria" w:cs="Times New Roman"/>
          <w:sz w:val="20"/>
          <w:szCs w:val="20"/>
          <w:lang w:val="id"/>
        </w:rPr>
        <w:fldChar w:fldCharType="end"/>
      </w:r>
      <w:r>
        <w:rPr>
          <w:rFonts w:ascii="Cambria" w:hAnsi="Cambria" w:cs="Times New Roman"/>
          <w:sz w:val="20"/>
          <w:szCs w:val="20"/>
          <w:lang w:val="id"/>
        </w:rPr>
        <w:t>.</w:t>
      </w:r>
    </w:p>
    <w:p w14:paraId="56E9E420" w14:textId="155758C4" w:rsidR="00274E3F" w:rsidRDefault="00274E3F" w:rsidP="006506D3">
      <w:pPr>
        <w:spacing w:line="360" w:lineRule="auto"/>
        <w:ind w:left="142" w:firstLine="578"/>
        <w:jc w:val="both"/>
        <w:rPr>
          <w:rFonts w:ascii="Cambria" w:hAnsi="Cambria" w:cs="Times New Roman"/>
          <w:sz w:val="20"/>
          <w:szCs w:val="20"/>
          <w:lang w:val="id"/>
        </w:rPr>
      </w:pPr>
      <w:r>
        <w:rPr>
          <w:rFonts w:ascii="Cambria" w:hAnsi="Cambria" w:cs="Times New Roman"/>
          <w:sz w:val="20"/>
          <w:szCs w:val="20"/>
          <w:lang w:val="id"/>
        </w:rPr>
        <w:t>Sumber data terdiri dari: (a) Data Primer, meliputi Al-</w:t>
      </w:r>
      <w:proofErr w:type="spellStart"/>
      <w:r>
        <w:rPr>
          <w:rFonts w:ascii="Cambria" w:hAnsi="Cambria" w:cs="Times New Roman"/>
          <w:sz w:val="20"/>
          <w:szCs w:val="20"/>
          <w:lang w:val="id"/>
        </w:rPr>
        <w:t>Qur’an</w:t>
      </w:r>
      <w:proofErr w:type="spellEnd"/>
      <w:r>
        <w:rPr>
          <w:rFonts w:ascii="Cambria" w:hAnsi="Cambria" w:cs="Times New Roman"/>
          <w:sz w:val="20"/>
          <w:szCs w:val="20"/>
          <w:lang w:val="id"/>
        </w:rPr>
        <w:t xml:space="preserve">, Hadis, kitab-kitab kaidah fikih (seperti kitab </w:t>
      </w:r>
      <w:proofErr w:type="spellStart"/>
      <w:r>
        <w:rPr>
          <w:rFonts w:ascii="Cambria" w:hAnsi="Cambria" w:cs="Times New Roman"/>
          <w:sz w:val="20"/>
          <w:szCs w:val="20"/>
          <w:lang w:val="id"/>
        </w:rPr>
        <w:t>al-Ashbah</w:t>
      </w:r>
      <w:proofErr w:type="spellEnd"/>
      <w:r>
        <w:rPr>
          <w:rFonts w:ascii="Cambria" w:hAnsi="Cambria" w:cs="Times New Roman"/>
          <w:sz w:val="20"/>
          <w:szCs w:val="20"/>
          <w:lang w:val="id"/>
        </w:rPr>
        <w:t xml:space="preserve"> </w:t>
      </w:r>
      <w:proofErr w:type="spellStart"/>
      <w:r>
        <w:rPr>
          <w:rFonts w:ascii="Cambria" w:hAnsi="Cambria" w:cs="Times New Roman"/>
          <w:sz w:val="20"/>
          <w:szCs w:val="20"/>
          <w:lang w:val="id"/>
        </w:rPr>
        <w:t>wa</w:t>
      </w:r>
      <w:proofErr w:type="spellEnd"/>
      <w:r>
        <w:rPr>
          <w:rFonts w:ascii="Cambria" w:hAnsi="Cambria" w:cs="Times New Roman"/>
          <w:sz w:val="20"/>
          <w:szCs w:val="20"/>
          <w:lang w:val="id"/>
        </w:rPr>
        <w:t xml:space="preserve"> </w:t>
      </w:r>
      <w:proofErr w:type="spellStart"/>
      <w:r>
        <w:rPr>
          <w:rFonts w:ascii="Cambria" w:hAnsi="Cambria" w:cs="Times New Roman"/>
          <w:sz w:val="20"/>
          <w:szCs w:val="20"/>
          <w:lang w:val="id"/>
        </w:rPr>
        <w:t>al-Nazair</w:t>
      </w:r>
      <w:proofErr w:type="spellEnd"/>
      <w:r>
        <w:rPr>
          <w:rFonts w:ascii="Cambria" w:hAnsi="Cambria" w:cs="Times New Roman"/>
          <w:sz w:val="20"/>
          <w:szCs w:val="20"/>
          <w:lang w:val="id"/>
        </w:rPr>
        <w:t xml:space="preserve"> karya Imam Suyuti, </w:t>
      </w:r>
      <w:proofErr w:type="spellStart"/>
      <w:r w:rsidR="00002DF3">
        <w:rPr>
          <w:rFonts w:ascii="Cambria" w:hAnsi="Cambria" w:cs="Times New Roman"/>
          <w:sz w:val="20"/>
          <w:szCs w:val="20"/>
          <w:lang w:val="id"/>
        </w:rPr>
        <w:t>al-Madkhal</w:t>
      </w:r>
      <w:proofErr w:type="spellEnd"/>
      <w:r w:rsidR="00002DF3">
        <w:rPr>
          <w:rFonts w:ascii="Cambria" w:hAnsi="Cambria" w:cs="Times New Roman"/>
          <w:sz w:val="20"/>
          <w:szCs w:val="20"/>
          <w:lang w:val="id"/>
        </w:rPr>
        <w:t xml:space="preserve"> </w:t>
      </w:r>
      <w:proofErr w:type="spellStart"/>
      <w:r w:rsidR="00002DF3">
        <w:rPr>
          <w:rFonts w:ascii="Cambria" w:hAnsi="Cambria" w:cs="Times New Roman"/>
          <w:sz w:val="20"/>
          <w:szCs w:val="20"/>
          <w:lang w:val="id"/>
        </w:rPr>
        <w:t>ila</w:t>
      </w:r>
      <w:proofErr w:type="spellEnd"/>
      <w:r w:rsidR="00002DF3">
        <w:rPr>
          <w:rFonts w:ascii="Cambria" w:hAnsi="Cambria" w:cs="Times New Roman"/>
          <w:sz w:val="20"/>
          <w:szCs w:val="20"/>
          <w:lang w:val="id"/>
        </w:rPr>
        <w:t xml:space="preserve"> </w:t>
      </w:r>
      <w:proofErr w:type="spellStart"/>
      <w:r w:rsidR="00002DF3">
        <w:rPr>
          <w:rFonts w:ascii="Cambria" w:hAnsi="Cambria" w:cs="Times New Roman"/>
          <w:sz w:val="20"/>
          <w:szCs w:val="20"/>
          <w:lang w:val="id"/>
        </w:rPr>
        <w:t>al-Qawa’id</w:t>
      </w:r>
      <w:proofErr w:type="spellEnd"/>
      <w:r w:rsidR="00002DF3">
        <w:rPr>
          <w:rFonts w:ascii="Cambria" w:hAnsi="Cambria" w:cs="Times New Roman"/>
          <w:sz w:val="20"/>
          <w:szCs w:val="20"/>
          <w:lang w:val="id"/>
        </w:rPr>
        <w:t xml:space="preserve"> </w:t>
      </w:r>
      <w:proofErr w:type="spellStart"/>
      <w:r w:rsidR="00002DF3">
        <w:rPr>
          <w:rFonts w:ascii="Cambria" w:hAnsi="Cambria" w:cs="Times New Roman"/>
          <w:sz w:val="20"/>
          <w:szCs w:val="20"/>
          <w:lang w:val="id"/>
        </w:rPr>
        <w:t>al-Fiqhiyyah</w:t>
      </w:r>
      <w:proofErr w:type="spellEnd"/>
      <w:r w:rsidR="00002DF3">
        <w:rPr>
          <w:rFonts w:ascii="Cambria" w:hAnsi="Cambria" w:cs="Times New Roman"/>
          <w:sz w:val="20"/>
          <w:szCs w:val="20"/>
          <w:lang w:val="id"/>
        </w:rPr>
        <w:t xml:space="preserve"> karya Ibrahim Muhammad Mahmud </w:t>
      </w:r>
      <w:proofErr w:type="spellStart"/>
      <w:r w:rsidR="00002DF3">
        <w:rPr>
          <w:rFonts w:ascii="Cambria" w:hAnsi="Cambria" w:cs="Times New Roman"/>
          <w:sz w:val="20"/>
          <w:szCs w:val="20"/>
          <w:lang w:val="id"/>
        </w:rPr>
        <w:t>al</w:t>
      </w:r>
      <w:proofErr w:type="spellEnd"/>
      <w:r w:rsidR="00002DF3">
        <w:rPr>
          <w:rFonts w:ascii="Cambria" w:hAnsi="Cambria" w:cs="Times New Roman"/>
          <w:sz w:val="20"/>
          <w:szCs w:val="20"/>
          <w:lang w:val="id"/>
        </w:rPr>
        <w:t xml:space="preserve">-Hariri), kitab </w:t>
      </w:r>
      <w:proofErr w:type="spellStart"/>
      <w:r w:rsidR="00002DF3">
        <w:rPr>
          <w:rFonts w:ascii="Cambria" w:hAnsi="Cambria" w:cs="Times New Roman"/>
          <w:sz w:val="20"/>
          <w:szCs w:val="20"/>
          <w:lang w:val="id"/>
        </w:rPr>
        <w:t>ushul</w:t>
      </w:r>
      <w:proofErr w:type="spellEnd"/>
      <w:r w:rsidR="00002DF3">
        <w:rPr>
          <w:rFonts w:ascii="Cambria" w:hAnsi="Cambria" w:cs="Times New Roman"/>
          <w:sz w:val="20"/>
          <w:szCs w:val="20"/>
          <w:lang w:val="id"/>
        </w:rPr>
        <w:t xml:space="preserve"> fikih (seperti kitab Usul </w:t>
      </w:r>
      <w:proofErr w:type="spellStart"/>
      <w:r w:rsidR="00002DF3">
        <w:rPr>
          <w:rFonts w:ascii="Cambria" w:hAnsi="Cambria" w:cs="Times New Roman"/>
          <w:sz w:val="20"/>
          <w:szCs w:val="20"/>
          <w:lang w:val="id"/>
        </w:rPr>
        <w:t>al</w:t>
      </w:r>
      <w:proofErr w:type="spellEnd"/>
      <w:r w:rsidR="00002DF3">
        <w:rPr>
          <w:rFonts w:ascii="Cambria" w:hAnsi="Cambria" w:cs="Times New Roman"/>
          <w:sz w:val="20"/>
          <w:szCs w:val="20"/>
          <w:lang w:val="id"/>
        </w:rPr>
        <w:t xml:space="preserve">-Fiqh karya ‘Abd </w:t>
      </w:r>
      <w:proofErr w:type="spellStart"/>
      <w:r w:rsidR="00002DF3">
        <w:rPr>
          <w:rFonts w:ascii="Cambria" w:hAnsi="Cambria" w:cs="Times New Roman"/>
          <w:sz w:val="20"/>
          <w:szCs w:val="20"/>
          <w:lang w:val="id"/>
        </w:rPr>
        <w:t>al-Wahhab</w:t>
      </w:r>
      <w:proofErr w:type="spellEnd"/>
      <w:r w:rsidR="00002DF3">
        <w:rPr>
          <w:rFonts w:ascii="Cambria" w:hAnsi="Cambria" w:cs="Times New Roman"/>
          <w:sz w:val="20"/>
          <w:szCs w:val="20"/>
          <w:lang w:val="id"/>
        </w:rPr>
        <w:t xml:space="preserve"> </w:t>
      </w:r>
      <w:proofErr w:type="spellStart"/>
      <w:r w:rsidR="00002DF3">
        <w:rPr>
          <w:rFonts w:ascii="Cambria" w:hAnsi="Cambria" w:cs="Times New Roman"/>
          <w:sz w:val="20"/>
          <w:szCs w:val="20"/>
          <w:lang w:val="id"/>
        </w:rPr>
        <w:t>Khallaf</w:t>
      </w:r>
      <w:proofErr w:type="spellEnd"/>
      <w:r w:rsidR="00002DF3">
        <w:rPr>
          <w:rFonts w:ascii="Cambria" w:hAnsi="Cambria" w:cs="Times New Roman"/>
          <w:sz w:val="20"/>
          <w:szCs w:val="20"/>
          <w:lang w:val="id"/>
        </w:rPr>
        <w:t xml:space="preserve">, kitab </w:t>
      </w:r>
      <w:proofErr w:type="spellStart"/>
      <w:r w:rsidR="00002DF3">
        <w:rPr>
          <w:rFonts w:ascii="Cambria" w:hAnsi="Cambria" w:cs="Times New Roman"/>
          <w:sz w:val="20"/>
          <w:szCs w:val="20"/>
          <w:lang w:val="id"/>
        </w:rPr>
        <w:t>al-Wajiz</w:t>
      </w:r>
      <w:proofErr w:type="spellEnd"/>
      <w:r w:rsidR="00002DF3">
        <w:rPr>
          <w:rFonts w:ascii="Cambria" w:hAnsi="Cambria" w:cs="Times New Roman"/>
          <w:sz w:val="20"/>
          <w:szCs w:val="20"/>
          <w:lang w:val="id"/>
        </w:rPr>
        <w:t xml:space="preserve"> karya </w:t>
      </w:r>
      <w:proofErr w:type="spellStart"/>
      <w:r w:rsidR="00002DF3">
        <w:rPr>
          <w:rFonts w:ascii="Cambria" w:hAnsi="Cambria" w:cs="Times New Roman"/>
          <w:sz w:val="20"/>
          <w:szCs w:val="20"/>
          <w:lang w:val="id"/>
        </w:rPr>
        <w:t>Wahbah</w:t>
      </w:r>
      <w:proofErr w:type="spellEnd"/>
      <w:r w:rsidR="00002DF3">
        <w:rPr>
          <w:rFonts w:ascii="Cambria" w:hAnsi="Cambria" w:cs="Times New Roman"/>
          <w:sz w:val="20"/>
          <w:szCs w:val="20"/>
          <w:lang w:val="id"/>
        </w:rPr>
        <w:t xml:space="preserve"> </w:t>
      </w:r>
      <w:proofErr w:type="spellStart"/>
      <w:r w:rsidR="00002DF3">
        <w:rPr>
          <w:rFonts w:ascii="Cambria" w:hAnsi="Cambria" w:cs="Times New Roman"/>
          <w:sz w:val="20"/>
          <w:szCs w:val="20"/>
          <w:lang w:val="id"/>
        </w:rPr>
        <w:t>al-Zuhayli</w:t>
      </w:r>
      <w:proofErr w:type="spellEnd"/>
      <w:r w:rsidR="00002DF3">
        <w:rPr>
          <w:rFonts w:ascii="Cambria" w:hAnsi="Cambria" w:cs="Times New Roman"/>
          <w:sz w:val="20"/>
          <w:szCs w:val="20"/>
          <w:lang w:val="id"/>
        </w:rPr>
        <w:t xml:space="preserve">), serta kitab fikih </w:t>
      </w:r>
      <w:proofErr w:type="spellStart"/>
      <w:r w:rsidR="00002DF3">
        <w:rPr>
          <w:rFonts w:ascii="Cambria" w:hAnsi="Cambria" w:cs="Times New Roman"/>
          <w:sz w:val="20"/>
          <w:szCs w:val="20"/>
          <w:lang w:val="id"/>
        </w:rPr>
        <w:t>madzhab</w:t>
      </w:r>
      <w:proofErr w:type="spellEnd"/>
      <w:r w:rsidR="00002DF3">
        <w:rPr>
          <w:rFonts w:ascii="Cambria" w:hAnsi="Cambria" w:cs="Times New Roman"/>
          <w:sz w:val="20"/>
          <w:szCs w:val="20"/>
          <w:lang w:val="id"/>
        </w:rPr>
        <w:t xml:space="preserve"> </w:t>
      </w:r>
      <w:proofErr w:type="spellStart"/>
      <w:r w:rsidR="00002DF3">
        <w:rPr>
          <w:rFonts w:ascii="Cambria" w:hAnsi="Cambria" w:cs="Times New Roman"/>
          <w:sz w:val="20"/>
          <w:szCs w:val="20"/>
          <w:lang w:val="id"/>
        </w:rPr>
        <w:t>Syafi’i</w:t>
      </w:r>
      <w:proofErr w:type="spellEnd"/>
      <w:r w:rsidR="00002DF3">
        <w:rPr>
          <w:rFonts w:ascii="Cambria" w:hAnsi="Cambria" w:cs="Times New Roman"/>
          <w:sz w:val="20"/>
          <w:szCs w:val="20"/>
          <w:lang w:val="id"/>
        </w:rPr>
        <w:t xml:space="preserve"> (seperti </w:t>
      </w:r>
      <w:proofErr w:type="spellStart"/>
      <w:r w:rsidR="00002DF3">
        <w:rPr>
          <w:rFonts w:ascii="Cambria" w:hAnsi="Cambria" w:cs="Times New Roman"/>
          <w:sz w:val="20"/>
          <w:szCs w:val="20"/>
          <w:lang w:val="id"/>
        </w:rPr>
        <w:t>al</w:t>
      </w:r>
      <w:proofErr w:type="spellEnd"/>
      <w:r w:rsidR="00002DF3">
        <w:rPr>
          <w:rFonts w:ascii="Cambria" w:hAnsi="Cambria" w:cs="Times New Roman"/>
          <w:sz w:val="20"/>
          <w:szCs w:val="20"/>
          <w:lang w:val="id"/>
        </w:rPr>
        <w:t xml:space="preserve">-Fiqh </w:t>
      </w:r>
      <w:proofErr w:type="spellStart"/>
      <w:r w:rsidR="00002DF3">
        <w:rPr>
          <w:rFonts w:ascii="Cambria" w:hAnsi="Cambria" w:cs="Times New Roman"/>
          <w:sz w:val="20"/>
          <w:szCs w:val="20"/>
          <w:lang w:val="id"/>
        </w:rPr>
        <w:t>al-Manhaji</w:t>
      </w:r>
      <w:proofErr w:type="spellEnd"/>
      <w:r w:rsidR="00002DF3">
        <w:rPr>
          <w:rFonts w:ascii="Cambria" w:hAnsi="Cambria" w:cs="Times New Roman"/>
          <w:sz w:val="20"/>
          <w:szCs w:val="20"/>
          <w:lang w:val="id"/>
        </w:rPr>
        <w:t xml:space="preserve"> ala </w:t>
      </w:r>
      <w:proofErr w:type="spellStart"/>
      <w:r w:rsidR="00002DF3">
        <w:rPr>
          <w:rFonts w:ascii="Cambria" w:hAnsi="Cambria" w:cs="Times New Roman"/>
          <w:sz w:val="20"/>
          <w:szCs w:val="20"/>
          <w:lang w:val="id"/>
        </w:rPr>
        <w:t>Madhhab</w:t>
      </w:r>
      <w:proofErr w:type="spellEnd"/>
      <w:r w:rsidR="00002DF3">
        <w:rPr>
          <w:rFonts w:ascii="Cambria" w:hAnsi="Cambria" w:cs="Times New Roman"/>
          <w:sz w:val="20"/>
          <w:szCs w:val="20"/>
          <w:lang w:val="id"/>
        </w:rPr>
        <w:t xml:space="preserve"> </w:t>
      </w:r>
      <w:proofErr w:type="spellStart"/>
      <w:r w:rsidR="00002DF3">
        <w:rPr>
          <w:rFonts w:ascii="Cambria" w:hAnsi="Cambria" w:cs="Times New Roman"/>
          <w:sz w:val="20"/>
          <w:szCs w:val="20"/>
          <w:lang w:val="id"/>
        </w:rPr>
        <w:t>al</w:t>
      </w:r>
      <w:proofErr w:type="spellEnd"/>
      <w:r w:rsidR="00002DF3">
        <w:rPr>
          <w:rFonts w:ascii="Cambria" w:hAnsi="Cambria" w:cs="Times New Roman"/>
          <w:sz w:val="20"/>
          <w:szCs w:val="20"/>
          <w:lang w:val="id"/>
        </w:rPr>
        <w:t xml:space="preserve">-Imam </w:t>
      </w:r>
      <w:proofErr w:type="spellStart"/>
      <w:r w:rsidR="00002DF3">
        <w:rPr>
          <w:rFonts w:ascii="Cambria" w:hAnsi="Cambria" w:cs="Times New Roman"/>
          <w:sz w:val="20"/>
          <w:szCs w:val="20"/>
          <w:lang w:val="id"/>
        </w:rPr>
        <w:t>al-Syafi’i</w:t>
      </w:r>
      <w:proofErr w:type="spellEnd"/>
      <w:r w:rsidR="00002DF3">
        <w:rPr>
          <w:rFonts w:ascii="Cambria" w:hAnsi="Cambria" w:cs="Times New Roman"/>
          <w:sz w:val="20"/>
          <w:szCs w:val="20"/>
          <w:lang w:val="id"/>
        </w:rPr>
        <w:t xml:space="preserve"> karya Mustafa </w:t>
      </w:r>
      <w:proofErr w:type="spellStart"/>
      <w:r w:rsidR="00002DF3">
        <w:rPr>
          <w:rFonts w:ascii="Cambria" w:hAnsi="Cambria" w:cs="Times New Roman"/>
          <w:sz w:val="20"/>
          <w:szCs w:val="20"/>
          <w:lang w:val="id"/>
        </w:rPr>
        <w:t>al-Khin</w:t>
      </w:r>
      <w:proofErr w:type="spellEnd"/>
      <w:r w:rsidR="00002DF3">
        <w:rPr>
          <w:rFonts w:ascii="Cambria" w:hAnsi="Cambria" w:cs="Times New Roman"/>
          <w:sz w:val="20"/>
          <w:szCs w:val="20"/>
          <w:lang w:val="id"/>
        </w:rPr>
        <w:t xml:space="preserve"> dan Mustafa </w:t>
      </w:r>
      <w:proofErr w:type="spellStart"/>
      <w:r w:rsidR="00002DF3">
        <w:rPr>
          <w:rFonts w:ascii="Cambria" w:hAnsi="Cambria" w:cs="Times New Roman"/>
          <w:sz w:val="20"/>
          <w:szCs w:val="20"/>
          <w:lang w:val="id"/>
        </w:rPr>
        <w:t>al-Bugha</w:t>
      </w:r>
      <w:proofErr w:type="spellEnd"/>
      <w:r w:rsidR="00002DF3">
        <w:rPr>
          <w:rFonts w:ascii="Cambria" w:hAnsi="Cambria" w:cs="Times New Roman"/>
          <w:sz w:val="20"/>
          <w:szCs w:val="20"/>
          <w:lang w:val="id"/>
        </w:rPr>
        <w:t xml:space="preserve">, kitab </w:t>
      </w:r>
      <w:proofErr w:type="spellStart"/>
      <w:r w:rsidR="00002DF3">
        <w:rPr>
          <w:rFonts w:ascii="Cambria" w:hAnsi="Cambria" w:cs="Times New Roman"/>
          <w:sz w:val="20"/>
          <w:szCs w:val="20"/>
          <w:lang w:val="id"/>
        </w:rPr>
        <w:t>al</w:t>
      </w:r>
      <w:proofErr w:type="spellEnd"/>
      <w:r w:rsidR="00002DF3">
        <w:rPr>
          <w:rFonts w:ascii="Cambria" w:hAnsi="Cambria" w:cs="Times New Roman"/>
          <w:sz w:val="20"/>
          <w:szCs w:val="20"/>
          <w:lang w:val="id"/>
        </w:rPr>
        <w:t xml:space="preserve">-Fiqh </w:t>
      </w:r>
      <w:proofErr w:type="spellStart"/>
      <w:r w:rsidR="00002DF3">
        <w:rPr>
          <w:rFonts w:ascii="Cambria" w:hAnsi="Cambria" w:cs="Times New Roman"/>
          <w:sz w:val="20"/>
          <w:szCs w:val="20"/>
          <w:lang w:val="id"/>
        </w:rPr>
        <w:t>al-Islami</w:t>
      </w:r>
      <w:proofErr w:type="spellEnd"/>
      <w:r w:rsidR="00002DF3">
        <w:rPr>
          <w:rFonts w:ascii="Cambria" w:hAnsi="Cambria" w:cs="Times New Roman"/>
          <w:sz w:val="20"/>
          <w:szCs w:val="20"/>
          <w:lang w:val="id"/>
        </w:rPr>
        <w:t xml:space="preserve"> </w:t>
      </w:r>
      <w:proofErr w:type="spellStart"/>
      <w:r w:rsidR="00002DF3">
        <w:rPr>
          <w:rFonts w:ascii="Cambria" w:hAnsi="Cambria" w:cs="Times New Roman"/>
          <w:sz w:val="20"/>
          <w:szCs w:val="20"/>
          <w:lang w:val="id"/>
        </w:rPr>
        <w:t>wa</w:t>
      </w:r>
      <w:proofErr w:type="spellEnd"/>
      <w:r w:rsidR="00002DF3">
        <w:rPr>
          <w:rFonts w:ascii="Cambria" w:hAnsi="Cambria" w:cs="Times New Roman"/>
          <w:sz w:val="20"/>
          <w:szCs w:val="20"/>
          <w:lang w:val="id"/>
        </w:rPr>
        <w:t xml:space="preserve"> </w:t>
      </w:r>
      <w:proofErr w:type="spellStart"/>
      <w:r w:rsidR="00002DF3">
        <w:rPr>
          <w:rFonts w:ascii="Cambria" w:hAnsi="Cambria" w:cs="Times New Roman"/>
          <w:sz w:val="20"/>
          <w:szCs w:val="20"/>
          <w:lang w:val="id"/>
        </w:rPr>
        <w:t>Adillatuhu</w:t>
      </w:r>
      <w:proofErr w:type="spellEnd"/>
      <w:r w:rsidR="00002DF3">
        <w:rPr>
          <w:rFonts w:ascii="Cambria" w:hAnsi="Cambria" w:cs="Times New Roman"/>
          <w:sz w:val="20"/>
          <w:szCs w:val="20"/>
          <w:lang w:val="id"/>
        </w:rPr>
        <w:t xml:space="preserve"> karya </w:t>
      </w:r>
      <w:proofErr w:type="spellStart"/>
      <w:r w:rsidR="00002DF3">
        <w:rPr>
          <w:rFonts w:ascii="Cambria" w:hAnsi="Cambria" w:cs="Times New Roman"/>
          <w:sz w:val="20"/>
          <w:szCs w:val="20"/>
          <w:lang w:val="id"/>
        </w:rPr>
        <w:t>Wahbah</w:t>
      </w:r>
      <w:proofErr w:type="spellEnd"/>
      <w:r w:rsidR="00002DF3">
        <w:rPr>
          <w:rFonts w:ascii="Cambria" w:hAnsi="Cambria" w:cs="Times New Roman"/>
          <w:sz w:val="20"/>
          <w:szCs w:val="20"/>
          <w:lang w:val="id"/>
        </w:rPr>
        <w:t xml:space="preserve"> bin Mustafa </w:t>
      </w:r>
      <w:proofErr w:type="spellStart"/>
      <w:r w:rsidR="00002DF3">
        <w:rPr>
          <w:rFonts w:ascii="Cambria" w:hAnsi="Cambria" w:cs="Times New Roman"/>
          <w:sz w:val="20"/>
          <w:szCs w:val="20"/>
          <w:lang w:val="id"/>
        </w:rPr>
        <w:t>al-Zuhaili</w:t>
      </w:r>
      <w:proofErr w:type="spellEnd"/>
      <w:r w:rsidR="00002DF3">
        <w:rPr>
          <w:rFonts w:ascii="Cambria" w:hAnsi="Cambria" w:cs="Times New Roman"/>
          <w:sz w:val="20"/>
          <w:szCs w:val="20"/>
          <w:lang w:val="id"/>
        </w:rPr>
        <w:t>); dan (b) Data Sekunder, meliputi buku-buku ilmiah, artikel jurnal dan media cetak yang berkaitan dengan penelitian ini.</w:t>
      </w:r>
    </w:p>
    <w:p w14:paraId="08F0A58C" w14:textId="10E15DAF" w:rsidR="00561986" w:rsidRDefault="00002DF3" w:rsidP="00002DF3">
      <w:pPr>
        <w:ind w:left="142"/>
        <w:rPr>
          <w:rFonts w:ascii="Cambria" w:hAnsi="Cambria" w:cstheme="majorBidi"/>
          <w:b/>
          <w:bCs/>
          <w:lang w:val="id-ID"/>
        </w:rPr>
      </w:pPr>
      <w:r>
        <w:rPr>
          <w:rFonts w:ascii="Cambria" w:hAnsi="Cambria" w:cs="Times New Roman"/>
          <w:b/>
          <w:bCs/>
          <w:sz w:val="20"/>
          <w:szCs w:val="20"/>
          <w:lang w:val="id"/>
        </w:rPr>
        <w:t xml:space="preserve">Hasil dan </w:t>
      </w:r>
      <w:r w:rsidRPr="000C3086">
        <w:rPr>
          <w:rFonts w:ascii="Cambria" w:hAnsi="Cambria" w:cstheme="majorBidi"/>
          <w:b/>
          <w:bCs/>
          <w:sz w:val="20"/>
          <w:szCs w:val="20"/>
          <w:lang w:val="id-ID"/>
        </w:rPr>
        <w:t>Pembahasan</w:t>
      </w:r>
    </w:p>
    <w:p w14:paraId="535DF2AD" w14:textId="2BAAB24E" w:rsidR="00B40E79" w:rsidRPr="00E0044A" w:rsidRDefault="00B40E79" w:rsidP="00B40E79">
      <w:pPr>
        <w:pStyle w:val="ListParagraph"/>
        <w:numPr>
          <w:ilvl w:val="0"/>
          <w:numId w:val="5"/>
        </w:numPr>
        <w:spacing w:line="360" w:lineRule="auto"/>
        <w:ind w:left="511" w:hanging="284"/>
        <w:jc w:val="both"/>
        <w:rPr>
          <w:rFonts w:ascii="Cambria" w:hAnsi="Cambria" w:cstheme="majorBidi"/>
          <w:b/>
          <w:bCs/>
          <w:sz w:val="20"/>
          <w:szCs w:val="20"/>
          <w:lang w:val="id-ID"/>
        </w:rPr>
      </w:pPr>
      <w:r w:rsidRPr="00E0044A">
        <w:rPr>
          <w:rFonts w:ascii="Cambria" w:hAnsi="Cambria" w:cstheme="majorBidi"/>
          <w:b/>
          <w:bCs/>
          <w:sz w:val="20"/>
          <w:szCs w:val="20"/>
          <w:lang w:val="id-ID"/>
        </w:rPr>
        <w:t>Deskripsi Data</w:t>
      </w:r>
    </w:p>
    <w:p w14:paraId="11E1AE2B" w14:textId="70500970" w:rsidR="00B40E79" w:rsidRDefault="00B40E79" w:rsidP="00B568CF">
      <w:pPr>
        <w:spacing w:line="360" w:lineRule="auto"/>
        <w:ind w:left="567" w:firstLine="578"/>
        <w:jc w:val="both"/>
        <w:rPr>
          <w:rFonts w:ascii="Cambria" w:hAnsi="Cambria" w:cstheme="majorBidi"/>
          <w:sz w:val="20"/>
          <w:szCs w:val="20"/>
          <w:lang w:val="id-ID"/>
        </w:rPr>
      </w:pPr>
      <w:r w:rsidRPr="00B568CF">
        <w:rPr>
          <w:rFonts w:ascii="Cambria" w:hAnsi="Cambria" w:cs="Times New Roman"/>
          <w:sz w:val="20"/>
          <w:szCs w:val="20"/>
          <w:lang w:val="id"/>
        </w:rPr>
        <w:t>Wali</w:t>
      </w:r>
      <w:r>
        <w:rPr>
          <w:rFonts w:ascii="Cambria" w:hAnsi="Cambria" w:cstheme="majorBidi"/>
          <w:sz w:val="20"/>
          <w:szCs w:val="20"/>
          <w:lang w:val="id-ID"/>
        </w:rPr>
        <w:t xml:space="preserve"> nikah adalah pihak yang secara hukum memiliki otoritas untuk melangsungkan pernikahan bagi calon mempelai perempuan </w:t>
      </w:r>
      <w:r>
        <w:rPr>
          <w:rFonts w:ascii="Cambria" w:hAnsi="Cambria" w:cstheme="majorBidi"/>
          <w:sz w:val="20"/>
          <w:szCs w:val="20"/>
          <w:lang w:val="id-ID"/>
        </w:rPr>
        <w:fldChar w:fldCharType="begin" w:fldLock="1"/>
      </w:r>
      <w:r w:rsidR="000C3086">
        <w:rPr>
          <w:rFonts w:ascii="Cambria" w:hAnsi="Cambria" w:cstheme="majorBidi"/>
          <w:sz w:val="20"/>
          <w:szCs w:val="20"/>
          <w:lang w:val="id-ID"/>
        </w:rPr>
        <w:instrText>ADDIN CSL_CITATION {"citationItems":[{"id":"ITEM-1","itemData":{"author":[{"dropping-particle":"","family":"Inayatillah","given":"Revi","non-dropping-particle":"","parse-names":false,"suffix":""}],"id":"ITEM-1","issued":{"date-parts":[["2024"]]},"page":"82-98","title":"Status keabsahan wali nikah menurut hukum islam","type":"article-journal","volume":"8"},"uris":["http://www.mendeley.com/documents/?uuid=100aa273-a2c3-4235-ad5e-8b66754eb025"]}],"mendeley":{"formattedCitation":"(Inayatillah 2024)","plainTextFormattedCitation":"(Inayatillah 2024)","previouslyFormattedCitation":"(Inayatillah 2024)"},"properties":{"noteIndex":0},"schema":"https://github.com/citation-style-language/schema/raw/master/csl-citation.json"}</w:instrText>
      </w:r>
      <w:r>
        <w:rPr>
          <w:rFonts w:ascii="Cambria" w:hAnsi="Cambria" w:cstheme="majorBidi"/>
          <w:sz w:val="20"/>
          <w:szCs w:val="20"/>
          <w:lang w:val="id-ID"/>
        </w:rPr>
        <w:fldChar w:fldCharType="separate"/>
      </w:r>
      <w:r w:rsidRPr="00B40E79">
        <w:rPr>
          <w:rFonts w:ascii="Cambria" w:hAnsi="Cambria" w:cstheme="majorBidi"/>
          <w:noProof/>
          <w:sz w:val="20"/>
          <w:szCs w:val="20"/>
          <w:lang w:val="id-ID"/>
        </w:rPr>
        <w:t>(Inayatillah 2024)</w:t>
      </w:r>
      <w:r>
        <w:rPr>
          <w:rFonts w:ascii="Cambria" w:hAnsi="Cambria" w:cstheme="majorBidi"/>
          <w:sz w:val="20"/>
          <w:szCs w:val="20"/>
          <w:lang w:val="id-ID"/>
        </w:rPr>
        <w:fldChar w:fldCharType="end"/>
      </w:r>
      <w:r>
        <w:rPr>
          <w:rFonts w:ascii="Cambria" w:hAnsi="Cambria" w:cstheme="majorBidi"/>
          <w:sz w:val="20"/>
          <w:szCs w:val="20"/>
          <w:lang w:val="id-ID"/>
        </w:rPr>
        <w:t>. Secara syariat, wali adalah individu yang memiliki akses penuh untuk melakukan transaksi, mengambil keputusan legal, dan mengesahkan konsekuensi hukum dari tindakan tersebut. Menurut Pasal 21 Ayat 1 Kompilasi Hukum Islam, wali nasab adalah perwakilan keluarga calon mempelai wanita yang sah secara hukum untuk menjadi wali nikah. Perwalian ini terbagi menjadi empat tingkatan hierarki yang urutannya ditentukan oleh eratnya hubungan kekerabatan</w:t>
      </w:r>
      <w:r w:rsidR="000C3086">
        <w:rPr>
          <w:rFonts w:ascii="Cambria" w:hAnsi="Cambria" w:cstheme="majorBidi"/>
          <w:sz w:val="20"/>
          <w:szCs w:val="20"/>
          <w:lang w:val="id-ID"/>
        </w:rPr>
        <w:t xml:space="preserve"> </w:t>
      </w:r>
      <w:r w:rsidR="000C3086">
        <w:rPr>
          <w:rFonts w:ascii="Cambria" w:hAnsi="Cambria" w:cstheme="majorBidi"/>
          <w:sz w:val="20"/>
          <w:szCs w:val="20"/>
          <w:lang w:val="id-ID"/>
        </w:rPr>
        <w:fldChar w:fldCharType="begin" w:fldLock="1"/>
      </w:r>
      <w:r w:rsidR="009764C9">
        <w:rPr>
          <w:rFonts w:ascii="Cambria" w:hAnsi="Cambria" w:cstheme="majorBidi"/>
          <w:sz w:val="20"/>
          <w:szCs w:val="20"/>
          <w:lang w:val="id-ID"/>
        </w:rPr>
        <w:instrText>ADDIN CSL_CITATION {"citationItems":[{"id":"ITEM-1","itemData":{"author":[{"dropping-particle":"","family":"Sabir","given":"Muhammad","non-dropping-particle":"","parse-names":false,"suffix":""}],"id":"ITEM-1","issued":{"date-parts":[["2020"]]},"title":"Hukum Islam dan Problematika Sosial: Telaah Terhadap beberapa Hukum Perdata Islam dalam Kompilasi Hukum Islam di Indonesia","type":"article-journal"},"uris":["http://www.mendeley.com/documents/?uuid=92f032b3-e27a-47e3-8906-6ffbbc34d4be"]}],"mendeley":{"formattedCitation":"(Sabir 2020)","plainTextFormattedCitation":"(Sabir 2020)","previouslyFormattedCitation":"(Sabir 2020)"},"properties":{"noteIndex":0},"schema":"https://github.com/citation-style-language/schema/raw/master/csl-citation.json"}</w:instrText>
      </w:r>
      <w:r w:rsidR="000C3086">
        <w:rPr>
          <w:rFonts w:ascii="Cambria" w:hAnsi="Cambria" w:cstheme="majorBidi"/>
          <w:sz w:val="20"/>
          <w:szCs w:val="20"/>
          <w:lang w:val="id-ID"/>
        </w:rPr>
        <w:fldChar w:fldCharType="separate"/>
      </w:r>
      <w:r w:rsidR="000C3086" w:rsidRPr="000C3086">
        <w:rPr>
          <w:rFonts w:ascii="Cambria" w:hAnsi="Cambria" w:cstheme="majorBidi"/>
          <w:noProof/>
          <w:sz w:val="20"/>
          <w:szCs w:val="20"/>
          <w:lang w:val="id-ID"/>
        </w:rPr>
        <w:t>(Sabir 2020)</w:t>
      </w:r>
      <w:r w:rsidR="000C3086">
        <w:rPr>
          <w:rFonts w:ascii="Cambria" w:hAnsi="Cambria" w:cstheme="majorBidi"/>
          <w:sz w:val="20"/>
          <w:szCs w:val="20"/>
          <w:lang w:val="id-ID"/>
        </w:rPr>
        <w:fldChar w:fldCharType="end"/>
      </w:r>
      <w:r>
        <w:rPr>
          <w:rFonts w:ascii="Cambria" w:hAnsi="Cambria" w:cstheme="majorBidi"/>
          <w:sz w:val="20"/>
          <w:szCs w:val="20"/>
          <w:lang w:val="id-ID"/>
        </w:rPr>
        <w:t>.</w:t>
      </w:r>
    </w:p>
    <w:p w14:paraId="2226E4EA" w14:textId="7A22C870" w:rsidR="000C3086" w:rsidRDefault="000C3086" w:rsidP="00B568CF">
      <w:pPr>
        <w:spacing w:line="360" w:lineRule="auto"/>
        <w:ind w:left="567" w:firstLine="578"/>
        <w:jc w:val="both"/>
        <w:rPr>
          <w:rFonts w:ascii="Cambria" w:hAnsi="Cambria"/>
          <w:sz w:val="20"/>
          <w:szCs w:val="20"/>
          <w:lang w:val="sv-SE"/>
        </w:rPr>
      </w:pPr>
      <w:r w:rsidRPr="00B568CF">
        <w:rPr>
          <w:rFonts w:ascii="Cambria" w:hAnsi="Cambria" w:cs="Times New Roman"/>
          <w:sz w:val="20"/>
          <w:szCs w:val="20"/>
          <w:lang w:val="id"/>
        </w:rPr>
        <w:t>Struktur</w:t>
      </w:r>
      <w:r>
        <w:rPr>
          <w:rFonts w:ascii="Cambria" w:hAnsi="Cambria" w:cstheme="majorBidi"/>
          <w:sz w:val="20"/>
          <w:szCs w:val="20"/>
          <w:lang w:val="id-ID"/>
        </w:rPr>
        <w:t xml:space="preserve"> </w:t>
      </w:r>
      <w:r w:rsidRPr="000C3086">
        <w:rPr>
          <w:rFonts w:ascii="Cambria" w:hAnsi="Cambria"/>
          <w:sz w:val="20"/>
          <w:szCs w:val="20"/>
          <w:lang w:val="sv-SE"/>
        </w:rPr>
        <w:t>wali nasab tersusun atas empat tingkatan kerabat laki-laki yang saling menggantikan sesuai kedekatannya. Urutan ini dimulai dari ayah serta kakek ke atas, lalu beralih ke saudara laki-laki kandung atau seayah beserta anak-anak mereka. Jika tidak ada, hak tersebut turun kepada paman dari pihak ayah dan keturunan laki-lakinya, hingga akhirnya mencapai kelompok saudara laki-laki kakek beserta keturunan laki-laki mereka</w:t>
      </w:r>
      <w:sdt>
        <w:sdtPr>
          <w:rPr>
            <w:rFonts w:ascii="Cambria" w:hAnsi="Cambria"/>
            <w:sz w:val="20"/>
            <w:szCs w:val="20"/>
            <w:lang w:val="sv-SE"/>
          </w:rPr>
          <w:id w:val="-143286489"/>
          <w:citation/>
        </w:sdtPr>
        <w:sdtContent>
          <w:r>
            <w:rPr>
              <w:rFonts w:ascii="Cambria" w:hAnsi="Cambria"/>
              <w:sz w:val="20"/>
              <w:szCs w:val="20"/>
              <w:lang w:val="sv-SE"/>
            </w:rPr>
            <w:fldChar w:fldCharType="begin"/>
          </w:r>
          <w:r>
            <w:rPr>
              <w:rFonts w:ascii="Cambria" w:hAnsi="Cambria"/>
              <w:sz w:val="20"/>
              <w:szCs w:val="20"/>
              <w:lang w:val="id-ID"/>
            </w:rPr>
            <w:instrText xml:space="preserve"> CITATION Zuh12 \l 1057 </w:instrText>
          </w:r>
          <w:r>
            <w:rPr>
              <w:rFonts w:ascii="Cambria" w:hAnsi="Cambria"/>
              <w:sz w:val="20"/>
              <w:szCs w:val="20"/>
              <w:lang w:val="sv-SE"/>
            </w:rPr>
            <w:fldChar w:fldCharType="separate"/>
          </w:r>
          <w:r w:rsidR="006F6C05">
            <w:rPr>
              <w:rFonts w:ascii="Cambria" w:hAnsi="Cambria"/>
              <w:noProof/>
              <w:sz w:val="20"/>
              <w:szCs w:val="20"/>
              <w:lang w:val="id-ID"/>
            </w:rPr>
            <w:t xml:space="preserve"> </w:t>
          </w:r>
          <w:r w:rsidR="006F6C05" w:rsidRPr="006F6C05">
            <w:rPr>
              <w:rFonts w:ascii="Cambria" w:hAnsi="Cambria"/>
              <w:noProof/>
              <w:sz w:val="20"/>
              <w:szCs w:val="20"/>
              <w:lang w:val="id-ID"/>
            </w:rPr>
            <w:t>(Zuhaili W. b., 2012)</w:t>
          </w:r>
          <w:r>
            <w:rPr>
              <w:rFonts w:ascii="Cambria" w:hAnsi="Cambria"/>
              <w:sz w:val="20"/>
              <w:szCs w:val="20"/>
              <w:lang w:val="sv-SE"/>
            </w:rPr>
            <w:fldChar w:fldCharType="end"/>
          </w:r>
        </w:sdtContent>
      </w:sdt>
      <w:r>
        <w:rPr>
          <w:rFonts w:ascii="Cambria" w:hAnsi="Cambria"/>
          <w:sz w:val="20"/>
          <w:szCs w:val="20"/>
          <w:lang w:val="sv-SE"/>
        </w:rPr>
        <w:t>.</w:t>
      </w:r>
    </w:p>
    <w:p w14:paraId="7CFF9F1E" w14:textId="6A7CB8FB" w:rsidR="000C3086" w:rsidRDefault="00E0044A" w:rsidP="00B568CF">
      <w:pPr>
        <w:spacing w:line="360" w:lineRule="auto"/>
        <w:ind w:left="567" w:firstLine="578"/>
        <w:jc w:val="both"/>
        <w:rPr>
          <w:rFonts w:ascii="Cambria" w:hAnsi="Cambria"/>
          <w:sz w:val="20"/>
          <w:szCs w:val="20"/>
          <w:lang w:val="sv-SE"/>
        </w:rPr>
      </w:pPr>
      <w:r w:rsidRPr="00B568CF">
        <w:rPr>
          <w:rFonts w:ascii="Cambria" w:hAnsi="Cambria" w:cs="Times New Roman"/>
          <w:sz w:val="20"/>
          <w:szCs w:val="20"/>
          <w:lang w:val="id"/>
        </w:rPr>
        <w:t>Wali</w:t>
      </w:r>
      <w:r>
        <w:rPr>
          <w:rFonts w:ascii="Cambria" w:hAnsi="Cambria" w:cstheme="majorBidi"/>
          <w:sz w:val="20"/>
          <w:szCs w:val="20"/>
          <w:lang w:val="id-ID"/>
        </w:rPr>
        <w:t xml:space="preserve"> nasab secara garis besar diklasifikasikan ke dalam dua kelompok, yaitu wali </w:t>
      </w:r>
      <w:proofErr w:type="spellStart"/>
      <w:r>
        <w:rPr>
          <w:rFonts w:ascii="Cambria" w:hAnsi="Cambria" w:cstheme="majorBidi"/>
          <w:i/>
          <w:iCs/>
          <w:sz w:val="20"/>
          <w:szCs w:val="20"/>
          <w:lang w:val="id-ID"/>
        </w:rPr>
        <w:t>aqrab</w:t>
      </w:r>
      <w:proofErr w:type="spellEnd"/>
      <w:r>
        <w:rPr>
          <w:rFonts w:ascii="Cambria" w:hAnsi="Cambria" w:cstheme="majorBidi"/>
          <w:i/>
          <w:iCs/>
          <w:sz w:val="20"/>
          <w:szCs w:val="20"/>
          <w:lang w:val="id-ID"/>
        </w:rPr>
        <w:t xml:space="preserve"> </w:t>
      </w:r>
      <w:r>
        <w:rPr>
          <w:rFonts w:ascii="Cambria" w:hAnsi="Cambria" w:cstheme="majorBidi"/>
          <w:sz w:val="20"/>
          <w:szCs w:val="20"/>
          <w:lang w:val="id-ID"/>
        </w:rPr>
        <w:t xml:space="preserve"> (dekat) dan wali </w:t>
      </w:r>
      <w:proofErr w:type="spellStart"/>
      <w:r>
        <w:rPr>
          <w:rFonts w:ascii="Cambria" w:hAnsi="Cambria" w:cstheme="majorBidi"/>
          <w:i/>
          <w:iCs/>
          <w:sz w:val="20"/>
          <w:szCs w:val="20"/>
          <w:lang w:val="id-ID"/>
        </w:rPr>
        <w:t>ab’ad</w:t>
      </w:r>
      <w:proofErr w:type="spellEnd"/>
      <w:r>
        <w:rPr>
          <w:rFonts w:ascii="Cambria" w:hAnsi="Cambria" w:cstheme="majorBidi"/>
          <w:i/>
          <w:iCs/>
          <w:sz w:val="20"/>
          <w:szCs w:val="20"/>
          <w:lang w:val="id-ID"/>
        </w:rPr>
        <w:t xml:space="preserve"> </w:t>
      </w:r>
      <w:r>
        <w:rPr>
          <w:rFonts w:ascii="Cambria" w:hAnsi="Cambria" w:cstheme="majorBidi"/>
          <w:sz w:val="20"/>
          <w:szCs w:val="20"/>
          <w:lang w:val="id-ID"/>
        </w:rPr>
        <w:t>(jauh)</w:t>
      </w:r>
      <w:sdt>
        <w:sdtPr>
          <w:rPr>
            <w:rFonts w:ascii="Cambria" w:hAnsi="Cambria" w:cstheme="majorBidi"/>
            <w:sz w:val="20"/>
            <w:szCs w:val="20"/>
            <w:lang w:val="id-ID"/>
          </w:rPr>
          <w:id w:val="660430488"/>
          <w:citation/>
        </w:sdtPr>
        <w:sdtContent>
          <w:r>
            <w:rPr>
              <w:rFonts w:ascii="Cambria" w:hAnsi="Cambria" w:cstheme="majorBidi"/>
              <w:sz w:val="20"/>
              <w:szCs w:val="20"/>
              <w:lang w:val="id-ID"/>
            </w:rPr>
            <w:fldChar w:fldCharType="begin"/>
          </w:r>
          <w:r>
            <w:rPr>
              <w:rFonts w:ascii="Cambria" w:hAnsi="Cambria" w:cstheme="majorBidi"/>
              <w:sz w:val="20"/>
              <w:szCs w:val="20"/>
              <w:lang w:val="id-ID"/>
            </w:rPr>
            <w:instrText xml:space="preserve"> CITATION alG14 \l 1057 </w:instrText>
          </w:r>
          <w:r>
            <w:rPr>
              <w:rFonts w:ascii="Cambria" w:hAnsi="Cambria" w:cstheme="majorBidi"/>
              <w:sz w:val="20"/>
              <w:szCs w:val="20"/>
              <w:lang w:val="id-ID"/>
            </w:rPr>
            <w:fldChar w:fldCharType="separate"/>
          </w:r>
          <w:r w:rsidR="006F6C05">
            <w:rPr>
              <w:rFonts w:ascii="Cambria" w:hAnsi="Cambria" w:cstheme="majorBidi"/>
              <w:noProof/>
              <w:sz w:val="20"/>
              <w:szCs w:val="20"/>
              <w:lang w:val="id-ID"/>
            </w:rPr>
            <w:t xml:space="preserve"> </w:t>
          </w:r>
          <w:r w:rsidR="006F6C05" w:rsidRPr="006F6C05">
            <w:rPr>
              <w:rFonts w:ascii="Cambria" w:hAnsi="Cambria" w:cstheme="majorBidi"/>
              <w:noProof/>
              <w:sz w:val="20"/>
              <w:szCs w:val="20"/>
              <w:lang w:val="id-ID"/>
            </w:rPr>
            <w:t>(al-Ghazzi, 2014)</w:t>
          </w:r>
          <w:r>
            <w:rPr>
              <w:rFonts w:ascii="Cambria" w:hAnsi="Cambria" w:cstheme="majorBidi"/>
              <w:sz w:val="20"/>
              <w:szCs w:val="20"/>
              <w:lang w:val="id-ID"/>
            </w:rPr>
            <w:fldChar w:fldCharType="end"/>
          </w:r>
        </w:sdtContent>
      </w:sdt>
      <w:r>
        <w:rPr>
          <w:rFonts w:ascii="Cambria" w:hAnsi="Cambria" w:cstheme="majorBidi"/>
          <w:sz w:val="20"/>
          <w:szCs w:val="20"/>
          <w:lang w:val="id-ID"/>
        </w:rPr>
        <w:t xml:space="preserve">. Alur wali dekat menempati prioritas utama yang mencakup garis leluhur laki-laki langsung, seperti ayah kandung, kakek, </w:t>
      </w:r>
      <w:r w:rsidRPr="00E0044A">
        <w:rPr>
          <w:rFonts w:ascii="Cambria" w:hAnsi="Cambria"/>
          <w:sz w:val="20"/>
          <w:szCs w:val="20"/>
          <w:lang w:val="id-ID"/>
        </w:rPr>
        <w:t xml:space="preserve">dan seterusnya ke atas. Sementara itu, kelompok wali </w:t>
      </w:r>
      <w:proofErr w:type="spellStart"/>
      <w:r w:rsidRPr="00E0044A">
        <w:rPr>
          <w:rFonts w:ascii="Cambria" w:hAnsi="Cambria"/>
          <w:i/>
          <w:iCs/>
          <w:sz w:val="20"/>
          <w:szCs w:val="20"/>
          <w:lang w:val="id-ID"/>
        </w:rPr>
        <w:t>ab’ad</w:t>
      </w:r>
      <w:proofErr w:type="spellEnd"/>
      <w:r w:rsidRPr="00E0044A">
        <w:rPr>
          <w:rFonts w:ascii="Cambria" w:hAnsi="Cambria"/>
          <w:sz w:val="20"/>
          <w:szCs w:val="20"/>
          <w:lang w:val="id-ID"/>
        </w:rPr>
        <w:t xml:space="preserve"> berada di tingkat berikutnya, yang meliputi saudara laki-laki, paman, hingga keturunan laki-laki mereka. </w:t>
      </w:r>
      <w:r w:rsidRPr="00E0044A">
        <w:rPr>
          <w:rFonts w:ascii="Cambria" w:hAnsi="Cambria"/>
          <w:sz w:val="20"/>
          <w:szCs w:val="20"/>
          <w:lang w:val="sv-SE"/>
        </w:rPr>
        <w:t xml:space="preserve">Dalam kondisi normal, hak perwalian sepenuhnya berada di tangan wali </w:t>
      </w:r>
      <w:r w:rsidRPr="00E0044A">
        <w:rPr>
          <w:rFonts w:ascii="Cambria" w:hAnsi="Cambria"/>
          <w:i/>
          <w:iCs/>
          <w:sz w:val="20"/>
          <w:szCs w:val="20"/>
          <w:lang w:val="sv-SE"/>
        </w:rPr>
        <w:t>aqrab</w:t>
      </w:r>
      <w:r w:rsidRPr="00E0044A">
        <w:rPr>
          <w:rFonts w:ascii="Cambria" w:hAnsi="Cambria"/>
          <w:sz w:val="20"/>
          <w:szCs w:val="20"/>
          <w:lang w:val="sv-SE"/>
        </w:rPr>
        <w:t xml:space="preserve">. Namun, otoritas tersebut dapat berpindah kepada wali </w:t>
      </w:r>
      <w:r w:rsidRPr="00E0044A">
        <w:rPr>
          <w:rFonts w:ascii="Cambria" w:hAnsi="Cambria"/>
          <w:i/>
          <w:iCs/>
          <w:sz w:val="20"/>
          <w:szCs w:val="20"/>
          <w:lang w:val="sv-SE"/>
        </w:rPr>
        <w:t>ab’ad</w:t>
      </w:r>
      <w:r w:rsidRPr="00E0044A">
        <w:rPr>
          <w:rFonts w:ascii="Cambria" w:hAnsi="Cambria"/>
          <w:sz w:val="20"/>
          <w:szCs w:val="20"/>
          <w:lang w:val="sv-SE"/>
        </w:rPr>
        <w:t xml:space="preserve"> jika wali dekat tidak memenuhi syarat syar'i. Perpindahan hak ini terjadi apabila wali </w:t>
      </w:r>
      <w:r w:rsidRPr="00E0044A">
        <w:rPr>
          <w:rFonts w:ascii="Cambria" w:hAnsi="Cambria"/>
          <w:i/>
          <w:iCs/>
          <w:sz w:val="20"/>
          <w:szCs w:val="20"/>
          <w:lang w:val="sv-SE"/>
        </w:rPr>
        <w:t>aqrab</w:t>
      </w:r>
      <w:r w:rsidRPr="00E0044A">
        <w:rPr>
          <w:rFonts w:ascii="Cambria" w:hAnsi="Cambria"/>
          <w:sz w:val="20"/>
          <w:szCs w:val="20"/>
          <w:lang w:val="sv-SE"/>
        </w:rPr>
        <w:t xml:space="preserve"> berstatus non-muslim, dinilai fasik atau tidak bermoral, serta belum dewasa</w:t>
      </w:r>
      <w:sdt>
        <w:sdtPr>
          <w:rPr>
            <w:rFonts w:ascii="Cambria" w:hAnsi="Cambria"/>
            <w:sz w:val="20"/>
            <w:szCs w:val="20"/>
            <w:lang w:val="sv-SE"/>
          </w:rPr>
          <w:id w:val="-771710943"/>
          <w:citation/>
        </w:sdtPr>
        <w:sdtContent>
          <w:r>
            <w:rPr>
              <w:rFonts w:ascii="Cambria" w:hAnsi="Cambria"/>
              <w:sz w:val="20"/>
              <w:szCs w:val="20"/>
              <w:lang w:val="sv-SE"/>
            </w:rPr>
            <w:fldChar w:fldCharType="begin"/>
          </w:r>
          <w:r>
            <w:rPr>
              <w:rFonts w:ascii="Cambria" w:hAnsi="Cambria"/>
              <w:sz w:val="20"/>
              <w:szCs w:val="20"/>
              <w:lang w:val="id-ID"/>
            </w:rPr>
            <w:instrText xml:space="preserve"> CITATION alD97 \l 1057 </w:instrText>
          </w:r>
          <w:r>
            <w:rPr>
              <w:rFonts w:ascii="Cambria" w:hAnsi="Cambria"/>
              <w:sz w:val="20"/>
              <w:szCs w:val="20"/>
              <w:lang w:val="sv-SE"/>
            </w:rPr>
            <w:fldChar w:fldCharType="separate"/>
          </w:r>
          <w:r w:rsidR="006F6C05">
            <w:rPr>
              <w:rFonts w:ascii="Cambria" w:hAnsi="Cambria"/>
              <w:noProof/>
              <w:sz w:val="20"/>
              <w:szCs w:val="20"/>
              <w:lang w:val="id-ID"/>
            </w:rPr>
            <w:t xml:space="preserve"> </w:t>
          </w:r>
          <w:r w:rsidR="006F6C05" w:rsidRPr="006F6C05">
            <w:rPr>
              <w:rFonts w:ascii="Cambria" w:hAnsi="Cambria"/>
              <w:noProof/>
              <w:sz w:val="20"/>
              <w:szCs w:val="20"/>
              <w:lang w:val="id-ID"/>
            </w:rPr>
            <w:t>(al-Dimyati, 1997)</w:t>
          </w:r>
          <w:r>
            <w:rPr>
              <w:rFonts w:ascii="Cambria" w:hAnsi="Cambria"/>
              <w:sz w:val="20"/>
              <w:szCs w:val="20"/>
              <w:lang w:val="sv-SE"/>
            </w:rPr>
            <w:fldChar w:fldCharType="end"/>
          </w:r>
        </w:sdtContent>
      </w:sdt>
      <w:r w:rsidRPr="00E0044A">
        <w:rPr>
          <w:rFonts w:ascii="Cambria" w:hAnsi="Cambria"/>
          <w:sz w:val="20"/>
          <w:szCs w:val="20"/>
          <w:lang w:val="sv-SE"/>
        </w:rPr>
        <w:t>.</w:t>
      </w:r>
      <w:r>
        <w:rPr>
          <w:rFonts w:ascii="Cambria" w:hAnsi="Cambria"/>
          <w:sz w:val="20"/>
          <w:szCs w:val="20"/>
          <w:lang w:val="sv-SE"/>
        </w:rPr>
        <w:t xml:space="preserve"> Selain itu, hak perwalian </w:t>
      </w:r>
      <w:r>
        <w:rPr>
          <w:rFonts w:ascii="Cambria" w:hAnsi="Cambria"/>
          <w:sz w:val="20"/>
          <w:szCs w:val="20"/>
          <w:lang w:val="sv-SE"/>
        </w:rPr>
        <w:lastRenderedPageBreak/>
        <w:t xml:space="preserve">juga otomatis bergeser jika wali </w:t>
      </w:r>
      <w:r>
        <w:rPr>
          <w:rFonts w:ascii="Cambria" w:hAnsi="Cambria"/>
          <w:i/>
          <w:iCs/>
          <w:sz w:val="20"/>
          <w:szCs w:val="20"/>
          <w:lang w:val="sv-SE"/>
        </w:rPr>
        <w:t>aqrab</w:t>
      </w:r>
      <w:r>
        <w:rPr>
          <w:rFonts w:ascii="Cambria" w:hAnsi="Cambria"/>
          <w:sz w:val="20"/>
          <w:szCs w:val="20"/>
          <w:lang w:val="sv-SE"/>
        </w:rPr>
        <w:t xml:space="preserve"> mengalami</w:t>
      </w:r>
      <w:r w:rsidR="00B65B2E">
        <w:rPr>
          <w:rFonts w:ascii="Cambria" w:hAnsi="Cambria"/>
          <w:sz w:val="20"/>
          <w:szCs w:val="20"/>
          <w:lang w:val="sv-SE"/>
        </w:rPr>
        <w:t xml:space="preserve"> gangguan kejiwaan atau memiliki keterbatasan fisik yang menghambat komunikasi, seperti tidak mampu berbicara atau tuli</w:t>
      </w:r>
      <w:sdt>
        <w:sdtPr>
          <w:rPr>
            <w:rFonts w:ascii="Cambria" w:hAnsi="Cambria"/>
            <w:sz w:val="20"/>
            <w:szCs w:val="20"/>
            <w:lang w:val="sv-SE"/>
          </w:rPr>
          <w:id w:val="1125891028"/>
          <w:citation/>
        </w:sdtPr>
        <w:sdtContent>
          <w:r w:rsidR="00B65B2E">
            <w:rPr>
              <w:rFonts w:ascii="Cambria" w:hAnsi="Cambria"/>
              <w:sz w:val="20"/>
              <w:szCs w:val="20"/>
              <w:lang w:val="sv-SE"/>
            </w:rPr>
            <w:fldChar w:fldCharType="begin"/>
          </w:r>
          <w:r w:rsidR="00B65B2E">
            <w:rPr>
              <w:rFonts w:ascii="Cambria" w:hAnsi="Cambria"/>
              <w:sz w:val="20"/>
              <w:szCs w:val="20"/>
              <w:lang w:val="id-ID"/>
            </w:rPr>
            <w:instrText xml:space="preserve"> CITATION alQ95 \l 1057 </w:instrText>
          </w:r>
          <w:r w:rsidR="00B65B2E">
            <w:rPr>
              <w:rFonts w:ascii="Cambria" w:hAnsi="Cambria"/>
              <w:sz w:val="20"/>
              <w:szCs w:val="20"/>
              <w:lang w:val="sv-SE"/>
            </w:rPr>
            <w:fldChar w:fldCharType="separate"/>
          </w:r>
          <w:r w:rsidR="006F6C05">
            <w:rPr>
              <w:rFonts w:ascii="Cambria" w:hAnsi="Cambria"/>
              <w:noProof/>
              <w:sz w:val="20"/>
              <w:szCs w:val="20"/>
              <w:lang w:val="id-ID"/>
            </w:rPr>
            <w:t xml:space="preserve"> </w:t>
          </w:r>
          <w:r w:rsidR="006F6C05" w:rsidRPr="006F6C05">
            <w:rPr>
              <w:rFonts w:ascii="Cambria" w:hAnsi="Cambria"/>
              <w:noProof/>
              <w:sz w:val="20"/>
              <w:szCs w:val="20"/>
              <w:lang w:val="id-ID"/>
            </w:rPr>
            <w:t>(al-Qalyubi, 1995)</w:t>
          </w:r>
          <w:r w:rsidR="00B65B2E">
            <w:rPr>
              <w:rFonts w:ascii="Cambria" w:hAnsi="Cambria"/>
              <w:sz w:val="20"/>
              <w:szCs w:val="20"/>
              <w:lang w:val="sv-SE"/>
            </w:rPr>
            <w:fldChar w:fldCharType="end"/>
          </w:r>
        </w:sdtContent>
      </w:sdt>
      <w:r w:rsidR="00B65B2E">
        <w:rPr>
          <w:rFonts w:ascii="Cambria" w:hAnsi="Cambria"/>
          <w:sz w:val="20"/>
          <w:szCs w:val="20"/>
          <w:lang w:val="sv-SE"/>
        </w:rPr>
        <w:t>.</w:t>
      </w:r>
    </w:p>
    <w:p w14:paraId="35A78C83" w14:textId="7871EA29" w:rsidR="00B65B2E" w:rsidRDefault="00B65B2E" w:rsidP="00B568CF">
      <w:pPr>
        <w:spacing w:line="360" w:lineRule="auto"/>
        <w:ind w:left="567" w:firstLine="578"/>
        <w:jc w:val="both"/>
        <w:rPr>
          <w:rFonts w:ascii="Cambria" w:hAnsi="Cambria"/>
          <w:sz w:val="20"/>
          <w:szCs w:val="20"/>
          <w:lang w:val="sv-SE"/>
        </w:rPr>
      </w:pPr>
      <w:r w:rsidRPr="00B568CF">
        <w:rPr>
          <w:rFonts w:ascii="Cambria" w:hAnsi="Cambria" w:cs="Times New Roman"/>
          <w:sz w:val="20"/>
          <w:szCs w:val="20"/>
          <w:lang w:val="id"/>
        </w:rPr>
        <w:t>Ketika</w:t>
      </w:r>
      <w:r>
        <w:rPr>
          <w:rFonts w:ascii="Cambria" w:hAnsi="Cambria"/>
          <w:sz w:val="20"/>
          <w:szCs w:val="20"/>
          <w:lang w:val="sv-SE"/>
        </w:rPr>
        <w:t xml:space="preserve"> wali nasab tidak mampu melaksanakan kewajibannya, posisi tersebut akan digantikan oleh wali hakim</w:t>
      </w:r>
      <w:sdt>
        <w:sdtPr>
          <w:rPr>
            <w:rFonts w:ascii="Cambria" w:hAnsi="Cambria"/>
            <w:sz w:val="20"/>
            <w:szCs w:val="20"/>
            <w:lang w:val="sv-SE"/>
          </w:rPr>
          <w:id w:val="1729040992"/>
          <w:citation/>
        </w:sdtPr>
        <w:sdtContent>
          <w:r>
            <w:rPr>
              <w:rFonts w:ascii="Cambria" w:hAnsi="Cambria"/>
              <w:sz w:val="20"/>
              <w:szCs w:val="20"/>
              <w:lang w:val="sv-SE"/>
            </w:rPr>
            <w:fldChar w:fldCharType="begin"/>
          </w:r>
          <w:r>
            <w:rPr>
              <w:rFonts w:ascii="Cambria" w:hAnsi="Cambria"/>
              <w:sz w:val="20"/>
              <w:szCs w:val="20"/>
              <w:lang w:val="id-ID"/>
            </w:rPr>
            <w:instrText xml:space="preserve"> CITATION alA12 \l 1057 </w:instrText>
          </w:r>
          <w:r>
            <w:rPr>
              <w:rFonts w:ascii="Cambria" w:hAnsi="Cambria"/>
              <w:sz w:val="20"/>
              <w:szCs w:val="20"/>
              <w:lang w:val="sv-SE"/>
            </w:rPr>
            <w:fldChar w:fldCharType="separate"/>
          </w:r>
          <w:r w:rsidR="006F6C05">
            <w:rPr>
              <w:rFonts w:ascii="Cambria" w:hAnsi="Cambria"/>
              <w:noProof/>
              <w:sz w:val="20"/>
              <w:szCs w:val="20"/>
              <w:lang w:val="id-ID"/>
            </w:rPr>
            <w:t xml:space="preserve"> </w:t>
          </w:r>
          <w:r w:rsidR="006F6C05" w:rsidRPr="006F6C05">
            <w:rPr>
              <w:rFonts w:ascii="Cambria" w:hAnsi="Cambria"/>
              <w:noProof/>
              <w:sz w:val="20"/>
              <w:szCs w:val="20"/>
              <w:lang w:val="id-ID"/>
            </w:rPr>
            <w:t>(al-Anshari, 2012)</w:t>
          </w:r>
          <w:r>
            <w:rPr>
              <w:rFonts w:ascii="Cambria" w:hAnsi="Cambria"/>
              <w:sz w:val="20"/>
              <w:szCs w:val="20"/>
              <w:lang w:val="sv-SE"/>
            </w:rPr>
            <w:fldChar w:fldCharType="end"/>
          </w:r>
        </w:sdtContent>
      </w:sdt>
      <w:r>
        <w:rPr>
          <w:rFonts w:ascii="Cambria" w:hAnsi="Cambria"/>
          <w:sz w:val="20"/>
          <w:szCs w:val="20"/>
          <w:lang w:val="sv-SE"/>
        </w:rPr>
        <w:t>. Pejabat yang ditunjuk negara ini memegang kendali legal untuk menikahkan seseorang atas dasar beberapa alasan mendesak. Di antaranya adalah hilangnya jalur wali nasab, tidak terpenuhinya syarat-syarat perwalian, atau adanya sikap enggan dari wali kandung tanpa alasan syar’i</w:t>
      </w:r>
      <w:sdt>
        <w:sdtPr>
          <w:rPr>
            <w:rFonts w:ascii="Cambria" w:hAnsi="Cambria"/>
            <w:sz w:val="20"/>
            <w:szCs w:val="20"/>
            <w:lang w:val="sv-SE"/>
          </w:rPr>
          <w:id w:val="-408846612"/>
          <w:citation/>
        </w:sdtPr>
        <w:sdtContent>
          <w:r>
            <w:rPr>
              <w:rFonts w:ascii="Cambria" w:hAnsi="Cambria"/>
              <w:sz w:val="20"/>
              <w:szCs w:val="20"/>
              <w:lang w:val="sv-SE"/>
            </w:rPr>
            <w:fldChar w:fldCharType="begin"/>
          </w:r>
          <w:r w:rsidR="009764C9">
            <w:rPr>
              <w:rFonts w:ascii="Cambria" w:hAnsi="Cambria"/>
              <w:sz w:val="20"/>
              <w:szCs w:val="20"/>
              <w:lang w:val="id-ID"/>
            </w:rPr>
            <w:instrText xml:space="preserve">CITATION alK92 \t  \l 1057 </w:instrText>
          </w:r>
          <w:r>
            <w:rPr>
              <w:rFonts w:ascii="Cambria" w:hAnsi="Cambria"/>
              <w:sz w:val="20"/>
              <w:szCs w:val="20"/>
              <w:lang w:val="sv-SE"/>
            </w:rPr>
            <w:fldChar w:fldCharType="separate"/>
          </w:r>
          <w:r w:rsidR="006F6C05">
            <w:rPr>
              <w:rFonts w:ascii="Cambria" w:hAnsi="Cambria"/>
              <w:noProof/>
              <w:sz w:val="20"/>
              <w:szCs w:val="20"/>
              <w:lang w:val="sv-SE"/>
            </w:rPr>
            <w:t xml:space="preserve"> </w:t>
          </w:r>
          <w:r w:rsidR="006F6C05" w:rsidRPr="006F6C05">
            <w:rPr>
              <w:rFonts w:ascii="Cambria" w:hAnsi="Cambria"/>
              <w:noProof/>
              <w:sz w:val="20"/>
              <w:szCs w:val="20"/>
              <w:lang w:val="sv-SE"/>
            </w:rPr>
            <w:t>(al-Khin &amp; al-Bugha, 1992)</w:t>
          </w:r>
          <w:r>
            <w:rPr>
              <w:rFonts w:ascii="Cambria" w:hAnsi="Cambria"/>
              <w:sz w:val="20"/>
              <w:szCs w:val="20"/>
              <w:lang w:val="sv-SE"/>
            </w:rPr>
            <w:fldChar w:fldCharType="end"/>
          </w:r>
        </w:sdtContent>
      </w:sdt>
      <w:r>
        <w:rPr>
          <w:rFonts w:ascii="Cambria" w:hAnsi="Cambria"/>
          <w:sz w:val="20"/>
          <w:szCs w:val="20"/>
          <w:lang w:val="sv-SE"/>
        </w:rPr>
        <w:t>.</w:t>
      </w:r>
      <w:r w:rsidR="009764C9">
        <w:rPr>
          <w:rFonts w:ascii="Cambria" w:hAnsi="Cambria"/>
          <w:sz w:val="20"/>
          <w:szCs w:val="20"/>
          <w:lang w:val="sv-SE"/>
        </w:rPr>
        <w:t xml:space="preserve"> </w:t>
      </w:r>
      <w:r w:rsidR="009764C9" w:rsidRPr="009764C9">
        <w:rPr>
          <w:rFonts w:ascii="Cambria" w:hAnsi="Cambria"/>
          <w:sz w:val="20"/>
          <w:szCs w:val="20"/>
          <w:lang w:val="sv-SE"/>
        </w:rPr>
        <w:t>Berbekal keputusan hukum yang sah, wali hakim mengambil alih proses akad</w:t>
      </w:r>
      <w:r w:rsidR="009764C9">
        <w:rPr>
          <w:rFonts w:ascii="Cambria" w:hAnsi="Cambria"/>
          <w:sz w:val="20"/>
          <w:szCs w:val="20"/>
          <w:lang w:val="sv-SE"/>
        </w:rPr>
        <w:t xml:space="preserve"> nikah dengan tujuan utama melindungi hak calon mempelai dan memastikan pernikahan tersebut tetap sah di mata agama, sehingga kedudukan orang tua angkat tidak memenuhi syarat sebagai wali nikah bagi anak angkat.</w:t>
      </w:r>
    </w:p>
    <w:p w14:paraId="255F48BD" w14:textId="0E766526" w:rsidR="009764C9" w:rsidRDefault="009764C9" w:rsidP="00B568CF">
      <w:pPr>
        <w:spacing w:line="360" w:lineRule="auto"/>
        <w:ind w:left="567" w:firstLine="578"/>
        <w:jc w:val="both"/>
        <w:rPr>
          <w:rFonts w:ascii="Cambria" w:hAnsi="Cambria"/>
          <w:sz w:val="20"/>
          <w:szCs w:val="20"/>
          <w:lang w:val="sv-SE"/>
        </w:rPr>
      </w:pPr>
      <w:r w:rsidRPr="00B568CF">
        <w:rPr>
          <w:rFonts w:ascii="Cambria" w:hAnsi="Cambria" w:cs="Times New Roman"/>
          <w:sz w:val="20"/>
          <w:szCs w:val="20"/>
          <w:lang w:val="id"/>
        </w:rPr>
        <w:t>Fakta</w:t>
      </w:r>
      <w:r>
        <w:rPr>
          <w:rFonts w:ascii="Cambria" w:hAnsi="Cambria"/>
          <w:sz w:val="20"/>
          <w:szCs w:val="20"/>
          <w:lang w:val="sv-SE"/>
        </w:rPr>
        <w:t xml:space="preserve"> lapangan dalam perkara Nomor 1097.Pdt.G/2020/PAJT menunjukkan adanya ketegangan nyata antara norma fikih dan praktik sosial masyarakat </w:t>
      </w:r>
      <w:r>
        <w:rPr>
          <w:rFonts w:ascii="Cambria" w:hAnsi="Cambria"/>
          <w:sz w:val="20"/>
          <w:szCs w:val="20"/>
          <w:lang w:val="sv-SE"/>
        </w:rPr>
        <w:fldChar w:fldCharType="begin" w:fldLock="1"/>
      </w:r>
      <w:r w:rsidR="006F6C05">
        <w:rPr>
          <w:rFonts w:ascii="Cambria" w:hAnsi="Cambria"/>
          <w:sz w:val="20"/>
          <w:szCs w:val="20"/>
          <w:lang w:val="sv-SE"/>
        </w:rPr>
        <w:instrText>ADDIN CSL_CITATION {"citationItems":[{"id":"ITEM-1","itemData":{"ISBN":"9680320200","author":[{"dropping-particle":"","family":"Fauziah","given":"Tatik","non-dropping-particle":"","parse-names":false,"suffix":""}],"id":"ITEM-1","issued":{"date-parts":[["2023"]]},"title":"Keabsahan Ayah Angkat Sebagai Wali Nikah Menurut Hukum Islam","type":"book"},"uris":["http://www.mendeley.com/documents/?uuid=32d2f729-5dff-42e4-a55c-4d5c83e791aa"]}],"mendeley":{"formattedCitation":"(Fauziah 2023)","plainTextFormattedCitation":"(Fauziah 2023)","previouslyFormattedCitation":"(Fauziah 2023)"},"properties":{"noteIndex":0},"schema":"https://github.com/citation-style-language/schema/raw/master/csl-citation.json"}</w:instrText>
      </w:r>
      <w:r>
        <w:rPr>
          <w:rFonts w:ascii="Cambria" w:hAnsi="Cambria"/>
          <w:sz w:val="20"/>
          <w:szCs w:val="20"/>
          <w:lang w:val="sv-SE"/>
        </w:rPr>
        <w:fldChar w:fldCharType="separate"/>
      </w:r>
      <w:r w:rsidRPr="009764C9">
        <w:rPr>
          <w:rFonts w:ascii="Cambria" w:hAnsi="Cambria"/>
          <w:noProof/>
          <w:sz w:val="20"/>
          <w:szCs w:val="20"/>
          <w:lang w:val="sv-SE"/>
        </w:rPr>
        <w:t>(Fauziah 2023)</w:t>
      </w:r>
      <w:r>
        <w:rPr>
          <w:rFonts w:ascii="Cambria" w:hAnsi="Cambria"/>
          <w:sz w:val="20"/>
          <w:szCs w:val="20"/>
          <w:lang w:val="sv-SE"/>
        </w:rPr>
        <w:fldChar w:fldCharType="end"/>
      </w:r>
      <w:r>
        <w:rPr>
          <w:rFonts w:ascii="Cambria" w:hAnsi="Cambria"/>
          <w:sz w:val="20"/>
          <w:szCs w:val="20"/>
          <w:lang w:val="sv-SE"/>
        </w:rPr>
        <w:t>. Kasus ini bermula ketika Tergugat II (Bapak Kasimin) bertindak sebagai wali nikah Penggugat pada 24 Agustus 2014 dengan mengaku sebagai ayah kandungnya di hadapan penghulu. Kekeliruan hukum ini baru terungkap pada awal tahun 2020, saat Tergugat II menyadari adanya ketentuan hukum Islam bahwa pernikahan anak perempuan wajib diwalikan oleh ayah kandung, bukan ayah angkat. Ketidaktahuan Tergugat II terhadap implikasi hukum tersebut pada akhirnya berimplikasi pada keabsahan pernikahan yang telah dilangsungkan.</w:t>
      </w:r>
    </w:p>
    <w:p w14:paraId="1C00D0C7" w14:textId="4F111EBD" w:rsidR="009764C9" w:rsidRDefault="00564AF3" w:rsidP="00B568CF">
      <w:pPr>
        <w:spacing w:line="360" w:lineRule="auto"/>
        <w:ind w:left="567" w:firstLine="578"/>
        <w:jc w:val="both"/>
        <w:rPr>
          <w:rFonts w:ascii="Cambria" w:hAnsi="Cambria"/>
          <w:sz w:val="20"/>
          <w:szCs w:val="20"/>
          <w:lang w:val="sv-SE"/>
        </w:rPr>
      </w:pPr>
      <w:r w:rsidRPr="00B568CF">
        <w:rPr>
          <w:rFonts w:ascii="Cambria" w:hAnsi="Cambria" w:cs="Times New Roman"/>
          <w:sz w:val="20"/>
          <w:szCs w:val="20"/>
          <w:lang w:val="id"/>
        </w:rPr>
        <w:t>Dalam</w:t>
      </w:r>
      <w:r w:rsidRPr="00564AF3">
        <w:rPr>
          <w:rFonts w:ascii="Cambria" w:hAnsi="Cambria"/>
          <w:sz w:val="20"/>
          <w:szCs w:val="20"/>
          <w:lang w:val="sv-SE"/>
        </w:rPr>
        <w:t xml:space="preserve"> hal ini, untuk menjawab rumusan masalah penelitian sekaligus membangun argumentasi hukum yang</w:t>
      </w:r>
      <w:r>
        <w:rPr>
          <w:rFonts w:ascii="Cambria" w:hAnsi="Cambria"/>
          <w:sz w:val="20"/>
          <w:szCs w:val="20"/>
          <w:lang w:val="sv-SE"/>
        </w:rPr>
        <w:t xml:space="preserve"> ilmiah dan dapat dipertanggungjawabkan, peneliti menggunakan metodologi hukum islam, yaitu kaidah fikih dan m</w:t>
      </w:r>
      <w:r w:rsidRPr="00564AF3">
        <w:rPr>
          <w:rFonts w:ascii="Cambria" w:hAnsi="Cambria"/>
          <w:sz w:val="20"/>
          <w:szCs w:val="20"/>
          <w:lang w:val="sv-SE"/>
        </w:rPr>
        <w:t>aqāṣid asy-</w:t>
      </w:r>
      <w:r>
        <w:rPr>
          <w:rFonts w:ascii="Cambria" w:hAnsi="Cambria"/>
          <w:sz w:val="20"/>
          <w:szCs w:val="20"/>
          <w:lang w:val="sv-SE"/>
        </w:rPr>
        <w:t>s</w:t>
      </w:r>
      <w:r w:rsidRPr="00564AF3">
        <w:rPr>
          <w:rFonts w:ascii="Cambria" w:hAnsi="Cambria"/>
          <w:sz w:val="20"/>
          <w:szCs w:val="20"/>
          <w:lang w:val="sv-SE"/>
        </w:rPr>
        <w:t>yarī‘ah</w:t>
      </w:r>
      <w:r>
        <w:rPr>
          <w:rFonts w:ascii="Cambria" w:hAnsi="Cambria"/>
          <w:sz w:val="20"/>
          <w:szCs w:val="20"/>
          <w:lang w:val="sv-SE"/>
        </w:rPr>
        <w:t>. Pendekatan kaidah fikih digunakan sebagai pisau analisis yang bersifat praktis. Peneliti menguji status hukum melalui kaidah fikih yang telah dirancang:</w:t>
      </w:r>
    </w:p>
    <w:p w14:paraId="65BEC58A" w14:textId="77777777" w:rsidR="00564AF3" w:rsidRPr="000E3AF9" w:rsidRDefault="00564AF3" w:rsidP="00564AF3">
      <w:pPr>
        <w:bidi/>
        <w:spacing w:after="0" w:line="480" w:lineRule="auto"/>
        <w:jc w:val="both"/>
        <w:rPr>
          <w:rFonts w:ascii="Sakkal Majalla" w:hAnsi="Sakkal Majalla" w:cs="Sakkal Majalla"/>
          <w:sz w:val="24"/>
          <w:szCs w:val="24"/>
          <w:lang w:val="sv-SE"/>
        </w:rPr>
      </w:pPr>
      <w:r w:rsidRPr="000E3AF9">
        <w:rPr>
          <w:rFonts w:ascii="Sakkal Majalla" w:hAnsi="Sakkal Majalla" w:cs="Sakkal Majalla"/>
          <w:sz w:val="32"/>
          <w:szCs w:val="32"/>
          <w:rtl/>
          <w:lang w:val="id"/>
        </w:rPr>
        <w:t>يَثْبُتُ لِلْأَصْلِ مَا لَا يَثْبُتُ لِلْعَارِضِ</w:t>
      </w:r>
      <w:r w:rsidRPr="000E3AF9">
        <w:rPr>
          <w:rFonts w:ascii="Sakkal Majalla" w:hAnsi="Sakkal Majalla" w:cs="Sakkal Majalla"/>
          <w:sz w:val="24"/>
          <w:szCs w:val="24"/>
          <w:lang w:val="sv-SE"/>
        </w:rPr>
        <w:t xml:space="preserve"> </w:t>
      </w:r>
    </w:p>
    <w:p w14:paraId="31D42BE9" w14:textId="5A371E77" w:rsidR="00564AF3" w:rsidRDefault="00564AF3" w:rsidP="00B568CF">
      <w:pPr>
        <w:spacing w:line="360" w:lineRule="auto"/>
        <w:ind w:left="567" w:firstLine="578"/>
        <w:jc w:val="both"/>
        <w:rPr>
          <w:rFonts w:ascii="Cambria" w:hAnsi="Cambria"/>
          <w:sz w:val="20"/>
          <w:szCs w:val="20"/>
          <w:lang w:val="sv-SE"/>
        </w:rPr>
      </w:pPr>
      <w:r w:rsidRPr="00B568CF">
        <w:rPr>
          <w:rFonts w:ascii="Cambria" w:hAnsi="Cambria" w:cs="Times New Roman"/>
          <w:sz w:val="20"/>
          <w:szCs w:val="20"/>
          <w:lang w:val="id"/>
        </w:rPr>
        <w:t>Artinya</w:t>
      </w:r>
      <w:r>
        <w:rPr>
          <w:rFonts w:ascii="Cambria" w:hAnsi="Cambria"/>
          <w:sz w:val="20"/>
          <w:szCs w:val="20"/>
          <w:lang w:val="sv-SE"/>
        </w:rPr>
        <w:t>: ”</w:t>
      </w:r>
      <w:r>
        <w:rPr>
          <w:rFonts w:ascii="Cambria" w:hAnsi="Cambria"/>
          <w:i/>
          <w:iCs/>
          <w:sz w:val="20"/>
          <w:szCs w:val="20"/>
          <w:lang w:val="sv-SE"/>
        </w:rPr>
        <w:t>Apa yang ditetapkan untuk hukum asal tidak berlaku untuk kondisi baru</w:t>
      </w:r>
      <w:r>
        <w:rPr>
          <w:rFonts w:ascii="Cambria" w:hAnsi="Cambria"/>
          <w:sz w:val="20"/>
          <w:szCs w:val="20"/>
          <w:lang w:val="sv-SE"/>
        </w:rPr>
        <w:t>.”</w:t>
      </w:r>
    </w:p>
    <w:p w14:paraId="6E1408C2" w14:textId="6BBE52CF" w:rsidR="00564AF3" w:rsidRDefault="00564AF3" w:rsidP="00B568CF">
      <w:pPr>
        <w:spacing w:line="360" w:lineRule="auto"/>
        <w:ind w:left="567" w:firstLine="578"/>
        <w:jc w:val="both"/>
        <w:rPr>
          <w:rFonts w:ascii="Cambria" w:hAnsi="Cambria"/>
          <w:sz w:val="20"/>
          <w:szCs w:val="20"/>
          <w:lang w:val="sv-SE"/>
        </w:rPr>
      </w:pPr>
      <w:r w:rsidRPr="00B568CF">
        <w:rPr>
          <w:rFonts w:ascii="Cambria" w:hAnsi="Cambria" w:cs="Times New Roman"/>
          <w:sz w:val="20"/>
          <w:szCs w:val="20"/>
          <w:lang w:val="id"/>
        </w:rPr>
        <w:t>Melalui</w:t>
      </w:r>
      <w:r>
        <w:rPr>
          <w:rFonts w:ascii="Cambria" w:hAnsi="Cambria"/>
          <w:sz w:val="20"/>
          <w:szCs w:val="20"/>
          <w:lang w:val="sv-SE"/>
        </w:rPr>
        <w:t xml:space="preserve"> kaidah ini, peneliti membedah kedudukan ayah angkat terhadap anak angkat perempuan yang akan menikah, khususnya mengenai mengapa hak perwalian bersifat eksklusif dan tidak dapat beralih melalui mekanisme adopsi.</w:t>
      </w:r>
    </w:p>
    <w:p w14:paraId="4942818C" w14:textId="6F2C5119" w:rsidR="00564AF3" w:rsidRDefault="00564AF3" w:rsidP="00B568CF">
      <w:pPr>
        <w:spacing w:line="360" w:lineRule="auto"/>
        <w:ind w:left="567" w:firstLine="578"/>
        <w:jc w:val="both"/>
        <w:rPr>
          <w:rFonts w:ascii="Cambria" w:hAnsi="Cambria"/>
          <w:sz w:val="20"/>
          <w:szCs w:val="20"/>
          <w:lang w:val="sv-SE"/>
        </w:rPr>
      </w:pPr>
      <w:r w:rsidRPr="00B568CF">
        <w:rPr>
          <w:rFonts w:ascii="Cambria" w:hAnsi="Cambria" w:cs="Times New Roman"/>
          <w:sz w:val="20"/>
          <w:szCs w:val="20"/>
          <w:lang w:val="id"/>
        </w:rPr>
        <w:t>Selanjutnya</w:t>
      </w:r>
      <w:r>
        <w:rPr>
          <w:rFonts w:ascii="Cambria" w:hAnsi="Cambria"/>
          <w:sz w:val="20"/>
          <w:szCs w:val="20"/>
          <w:lang w:val="sv-SE"/>
        </w:rPr>
        <w:t>, untuk melihat aspek filosofisnya, peneliti menggunakan pendekatan m</w:t>
      </w:r>
      <w:r w:rsidRPr="00564AF3">
        <w:rPr>
          <w:rFonts w:ascii="Cambria" w:hAnsi="Cambria"/>
          <w:sz w:val="20"/>
          <w:szCs w:val="20"/>
          <w:lang w:val="sv-SE"/>
        </w:rPr>
        <w:t>aqāṣid asy-</w:t>
      </w:r>
      <w:r>
        <w:rPr>
          <w:rFonts w:ascii="Cambria" w:hAnsi="Cambria"/>
          <w:sz w:val="20"/>
          <w:szCs w:val="20"/>
          <w:lang w:val="sv-SE"/>
        </w:rPr>
        <w:t>s</w:t>
      </w:r>
      <w:r w:rsidRPr="00564AF3">
        <w:rPr>
          <w:rFonts w:ascii="Cambria" w:hAnsi="Cambria"/>
          <w:sz w:val="20"/>
          <w:szCs w:val="20"/>
          <w:lang w:val="sv-SE"/>
        </w:rPr>
        <w:t>yarī‘ah</w:t>
      </w:r>
      <w:r>
        <w:rPr>
          <w:rFonts w:ascii="Cambria" w:hAnsi="Cambria"/>
          <w:sz w:val="20"/>
          <w:szCs w:val="20"/>
          <w:lang w:val="sv-SE"/>
        </w:rPr>
        <w:t xml:space="preserve"> yang berfokus pada prinsip kemaslahatan. Pendekatan ini diaplikasikan melalui teori </w:t>
      </w:r>
      <w:r>
        <w:rPr>
          <w:rFonts w:ascii="Cambria" w:hAnsi="Cambria"/>
          <w:i/>
          <w:iCs/>
          <w:sz w:val="20"/>
          <w:szCs w:val="20"/>
          <w:lang w:val="sv-SE"/>
        </w:rPr>
        <w:t>hifz al-nasab</w:t>
      </w:r>
      <w:r>
        <w:rPr>
          <w:rFonts w:ascii="Cambria" w:hAnsi="Cambria"/>
          <w:sz w:val="20"/>
          <w:szCs w:val="20"/>
          <w:lang w:val="sv-SE"/>
        </w:rPr>
        <w:t xml:space="preserve"> (menjaga keturunan). Hal ini penting dilakukan karena dalan studi kasus yang diteliti, orang tua kandung anak angkat tersebut diketahui dengan jelas. Oleh karena itu, penentuan otoritas perwalian harus didasarkan pada hak biologis dan silsilah keluarga yang sah. Sehingga dapat disimpulkan bahwa orang tua angkat tidak memiliki kewenangan untuk menikahkan anak angkat. </w:t>
      </w:r>
      <w:r>
        <w:rPr>
          <w:rFonts w:ascii="Cambria" w:hAnsi="Cambria"/>
          <w:sz w:val="20"/>
          <w:szCs w:val="20"/>
          <w:lang w:val="sv-SE"/>
        </w:rPr>
        <w:lastRenderedPageBreak/>
        <w:t>Terkhusus pada studi putusan yang dikaji, maka pernikahan yang dilakukan dapat dinyatakan tidak sah.</w:t>
      </w:r>
    </w:p>
    <w:p w14:paraId="36E3CD56" w14:textId="77777777" w:rsidR="00B568CF" w:rsidRPr="00564AF3" w:rsidRDefault="00B568CF" w:rsidP="00564AF3">
      <w:pPr>
        <w:pStyle w:val="ListParagraph"/>
        <w:spacing w:line="360" w:lineRule="auto"/>
        <w:ind w:left="511" w:firstLine="482"/>
        <w:jc w:val="both"/>
        <w:rPr>
          <w:rFonts w:ascii="Cambria" w:hAnsi="Cambria"/>
          <w:sz w:val="20"/>
          <w:szCs w:val="20"/>
          <w:lang w:val="sv-SE"/>
        </w:rPr>
      </w:pPr>
    </w:p>
    <w:p w14:paraId="360F31D4" w14:textId="04149106" w:rsidR="00B40E79" w:rsidRDefault="00B40E79" w:rsidP="00B40E79">
      <w:pPr>
        <w:pStyle w:val="ListParagraph"/>
        <w:numPr>
          <w:ilvl w:val="0"/>
          <w:numId w:val="5"/>
        </w:numPr>
        <w:ind w:left="511" w:hanging="284"/>
        <w:rPr>
          <w:rFonts w:ascii="Cambria" w:hAnsi="Cambria" w:cstheme="majorBidi"/>
          <w:b/>
          <w:bCs/>
          <w:sz w:val="20"/>
          <w:szCs w:val="20"/>
          <w:lang w:val="id-ID"/>
        </w:rPr>
      </w:pPr>
      <w:r w:rsidRPr="00E0044A">
        <w:rPr>
          <w:rFonts w:ascii="Cambria" w:hAnsi="Cambria" w:cstheme="majorBidi"/>
          <w:b/>
          <w:bCs/>
          <w:sz w:val="20"/>
          <w:szCs w:val="20"/>
          <w:lang w:val="id-ID"/>
        </w:rPr>
        <w:t>Analisi</w:t>
      </w:r>
      <w:r w:rsidR="000C3086" w:rsidRPr="00E0044A">
        <w:rPr>
          <w:rFonts w:ascii="Cambria" w:hAnsi="Cambria" w:cstheme="majorBidi"/>
          <w:b/>
          <w:bCs/>
          <w:sz w:val="20"/>
          <w:szCs w:val="20"/>
          <w:lang w:val="id-ID"/>
        </w:rPr>
        <w:t>s</w:t>
      </w:r>
      <w:r w:rsidRPr="00E0044A">
        <w:rPr>
          <w:rFonts w:ascii="Cambria" w:hAnsi="Cambria" w:cstheme="majorBidi"/>
          <w:b/>
          <w:bCs/>
          <w:sz w:val="20"/>
          <w:szCs w:val="20"/>
          <w:lang w:val="id-ID"/>
        </w:rPr>
        <w:t xml:space="preserve"> Hasil Pembahasan dan Penelitian </w:t>
      </w:r>
    </w:p>
    <w:p w14:paraId="18EC2E93" w14:textId="77777777" w:rsidR="009764C9" w:rsidRPr="00E0044A" w:rsidRDefault="009764C9" w:rsidP="009764C9">
      <w:pPr>
        <w:pStyle w:val="ListParagraph"/>
        <w:ind w:left="511"/>
        <w:rPr>
          <w:rFonts w:ascii="Cambria" w:hAnsi="Cambria" w:cstheme="majorBidi"/>
          <w:b/>
          <w:bCs/>
          <w:sz w:val="20"/>
          <w:szCs w:val="20"/>
          <w:lang w:val="id-ID"/>
        </w:rPr>
      </w:pPr>
    </w:p>
    <w:p w14:paraId="25164B06" w14:textId="77777777" w:rsidR="00B568CF" w:rsidRPr="00B568CF" w:rsidRDefault="00B568CF" w:rsidP="00B568CF">
      <w:pPr>
        <w:pStyle w:val="ListParagraph"/>
        <w:numPr>
          <w:ilvl w:val="0"/>
          <w:numId w:val="6"/>
        </w:numPr>
        <w:spacing w:line="360" w:lineRule="auto"/>
        <w:ind w:left="993" w:hanging="284"/>
        <w:rPr>
          <w:rFonts w:ascii="Cambria" w:hAnsi="Cambria" w:cstheme="majorBidi"/>
          <w:b/>
          <w:bCs/>
          <w:lang w:val="id-ID"/>
        </w:rPr>
      </w:pPr>
      <w:r>
        <w:rPr>
          <w:rFonts w:ascii="Cambria" w:hAnsi="Cambria" w:cstheme="majorBidi"/>
          <w:sz w:val="20"/>
          <w:szCs w:val="20"/>
          <w:lang w:val="id-ID"/>
        </w:rPr>
        <w:t>Analisis Otoritas Perwalian Anak Angkat dalam Perspektif Kaidah Fikih</w:t>
      </w:r>
    </w:p>
    <w:p w14:paraId="47F77F90" w14:textId="65F7B4D0" w:rsidR="00B568CF" w:rsidRDefault="00B568CF" w:rsidP="00B568CF">
      <w:pPr>
        <w:spacing w:line="360" w:lineRule="auto"/>
        <w:ind w:left="993" w:firstLine="578"/>
        <w:jc w:val="both"/>
        <w:rPr>
          <w:rFonts w:ascii="Cambria" w:hAnsi="Cambria" w:cstheme="majorBidi"/>
          <w:b/>
          <w:bCs/>
          <w:sz w:val="18"/>
          <w:szCs w:val="18"/>
          <w:lang w:val="id-ID"/>
        </w:rPr>
      </w:pPr>
      <w:r w:rsidRPr="00B568CF">
        <w:rPr>
          <w:rFonts w:ascii="Cambria" w:hAnsi="Cambria"/>
          <w:sz w:val="20"/>
          <w:szCs w:val="20"/>
          <w:lang w:val="sv-SE"/>
        </w:rPr>
        <w:t>Masalah</w:t>
      </w:r>
      <w:r w:rsidRPr="00B568CF">
        <w:rPr>
          <w:rFonts w:ascii="Cambria" w:hAnsi="Cambria" w:cs="Times New Roman"/>
          <w:kern w:val="0"/>
          <w:sz w:val="20"/>
          <w:szCs w:val="20"/>
          <w:lang w:val="id"/>
        </w:rPr>
        <w:t xml:space="preserve"> perwalian nikah bagi anak angkat sering kali memicu dilema emosional di tengah masyarakat. Di satu sisi, orang tua angkat telah mencurahkan seluruh kasih sayang, waktu, dan biaya untuk membesarkan anak tersebut. Namun di sisi lain, hukum Islam memiliki aturan yang sangat ketat dan tidak bisa ditawar dalam hal menentukan siapa yang sah menjadi wali nikah. Untuk melihat persoalan ini secara jernih, kita dapat membedahnya menggunakan sebuah kaidah fikih yang telah dirancang:</w:t>
      </w:r>
    </w:p>
    <w:p w14:paraId="40912B10" w14:textId="22D04568" w:rsidR="00B568CF" w:rsidRPr="00F14709" w:rsidRDefault="00F14709" w:rsidP="00F14709">
      <w:pPr>
        <w:bidi/>
        <w:spacing w:after="0" w:line="480" w:lineRule="auto"/>
        <w:jc w:val="both"/>
        <w:rPr>
          <w:rFonts w:ascii="Sakkal Majalla" w:hAnsi="Sakkal Majalla" w:cs="Sakkal Majalla"/>
          <w:sz w:val="24"/>
          <w:szCs w:val="24"/>
          <w:lang w:val="sv-SE"/>
        </w:rPr>
      </w:pPr>
      <w:r w:rsidRPr="000E3AF9">
        <w:rPr>
          <w:rFonts w:ascii="Sakkal Majalla" w:hAnsi="Sakkal Majalla" w:cs="Sakkal Majalla"/>
          <w:sz w:val="32"/>
          <w:szCs w:val="32"/>
          <w:rtl/>
          <w:lang w:val="id"/>
        </w:rPr>
        <w:t>يَثْبُتُ لِلْأَصْلِ مَا لَا يَثْبُتُ لِلْعَارِضِ</w:t>
      </w:r>
      <w:r w:rsidRPr="000E3AF9">
        <w:rPr>
          <w:rFonts w:ascii="Sakkal Majalla" w:hAnsi="Sakkal Majalla" w:cs="Sakkal Majalla"/>
          <w:sz w:val="24"/>
          <w:szCs w:val="24"/>
          <w:lang w:val="sv-SE"/>
        </w:rPr>
        <w:t xml:space="preserve"> </w:t>
      </w:r>
    </w:p>
    <w:p w14:paraId="241D1CDD" w14:textId="084E523E" w:rsidR="00B568CF" w:rsidRDefault="00B568CF" w:rsidP="00B568CF">
      <w:pPr>
        <w:spacing w:line="360" w:lineRule="auto"/>
        <w:ind w:left="993" w:firstLine="578"/>
        <w:jc w:val="both"/>
        <w:rPr>
          <w:rFonts w:ascii="Cambria" w:hAnsi="Cambria" w:cstheme="majorBidi"/>
          <w:sz w:val="20"/>
          <w:szCs w:val="20"/>
          <w:lang w:val="id-ID"/>
        </w:rPr>
      </w:pPr>
      <w:r>
        <w:rPr>
          <w:rFonts w:ascii="Cambria" w:hAnsi="Cambria" w:cstheme="majorBidi"/>
          <w:sz w:val="20"/>
          <w:szCs w:val="20"/>
          <w:lang w:val="id-ID"/>
        </w:rPr>
        <w:t>Artinya: “</w:t>
      </w:r>
      <w:r>
        <w:rPr>
          <w:rFonts w:ascii="Cambria" w:hAnsi="Cambria" w:cstheme="majorBidi"/>
          <w:i/>
          <w:iCs/>
          <w:sz w:val="20"/>
          <w:szCs w:val="20"/>
          <w:lang w:val="id-ID"/>
        </w:rPr>
        <w:t>Apa yang ditetapkan untuk hukum asal tidak berlaku untuk kondisi baru</w:t>
      </w:r>
      <w:r>
        <w:rPr>
          <w:rFonts w:ascii="Cambria" w:hAnsi="Cambria" w:cstheme="majorBidi"/>
          <w:sz w:val="20"/>
          <w:szCs w:val="20"/>
          <w:lang w:val="id-ID"/>
        </w:rPr>
        <w:t>.”</w:t>
      </w:r>
    </w:p>
    <w:p w14:paraId="3AF4A31D" w14:textId="6A8CA2C3" w:rsidR="00B568CF" w:rsidRDefault="00B568CF" w:rsidP="00B568CF">
      <w:pPr>
        <w:spacing w:line="360" w:lineRule="auto"/>
        <w:ind w:left="993" w:firstLine="578"/>
        <w:jc w:val="both"/>
        <w:rPr>
          <w:rFonts w:ascii="Cambria" w:hAnsi="Cambria" w:cstheme="majorBidi"/>
          <w:sz w:val="20"/>
          <w:szCs w:val="20"/>
          <w:lang w:val="id-ID"/>
        </w:rPr>
      </w:pPr>
      <w:r>
        <w:rPr>
          <w:rFonts w:ascii="Cambria" w:hAnsi="Cambria" w:cstheme="majorBidi"/>
          <w:sz w:val="20"/>
          <w:szCs w:val="20"/>
          <w:lang w:val="id-ID"/>
        </w:rPr>
        <w:t xml:space="preserve">Kaidah ini memberikan batasan yang jelas antara hak yang lahir dari hukum asal dan kedudukan yang lahir dari kondisi baru. Melalui prinsip ini, </w:t>
      </w:r>
      <w:proofErr w:type="spellStart"/>
      <w:r>
        <w:rPr>
          <w:rFonts w:ascii="Cambria" w:hAnsi="Cambria" w:cstheme="majorBidi"/>
          <w:sz w:val="20"/>
          <w:szCs w:val="20"/>
          <w:lang w:val="id-ID"/>
        </w:rPr>
        <w:t>syari’at</w:t>
      </w:r>
      <w:proofErr w:type="spellEnd"/>
      <w:r>
        <w:rPr>
          <w:rFonts w:ascii="Cambria" w:hAnsi="Cambria" w:cstheme="majorBidi"/>
          <w:sz w:val="20"/>
          <w:szCs w:val="20"/>
          <w:lang w:val="id-ID"/>
        </w:rPr>
        <w:t xml:space="preserve"> Islam ingin memastikan bahwa keadilan hukum tetap tegak tanpa mencampuradukkan antara hubungan biologis dan hubungan sosial. </w:t>
      </w:r>
    </w:p>
    <w:p w14:paraId="5B27F0F4" w14:textId="0BC7EADF" w:rsidR="00542925" w:rsidRDefault="00542925" w:rsidP="00B568CF">
      <w:pPr>
        <w:spacing w:line="360" w:lineRule="auto"/>
        <w:ind w:left="993" w:firstLine="578"/>
        <w:jc w:val="both"/>
        <w:rPr>
          <w:rFonts w:ascii="Cambria" w:hAnsi="Cambria" w:cstheme="majorBidi"/>
          <w:sz w:val="20"/>
          <w:szCs w:val="20"/>
          <w:lang w:val="id-ID"/>
        </w:rPr>
      </w:pPr>
      <w:r>
        <w:rPr>
          <w:rFonts w:ascii="Cambria" w:hAnsi="Cambria" w:cstheme="majorBidi"/>
          <w:sz w:val="20"/>
          <w:szCs w:val="20"/>
          <w:lang w:val="id-ID"/>
        </w:rPr>
        <w:t xml:space="preserve">Penerapan kaidah ini terlihat lebih jelas pada klausa berikutnya, yaitu </w:t>
      </w:r>
      <w:proofErr w:type="spellStart"/>
      <w:r>
        <w:rPr>
          <w:rFonts w:ascii="Cambria" w:hAnsi="Cambria" w:cstheme="majorBidi"/>
          <w:i/>
          <w:iCs/>
          <w:sz w:val="20"/>
          <w:szCs w:val="20"/>
          <w:lang w:val="id-ID"/>
        </w:rPr>
        <w:t>ma</w:t>
      </w:r>
      <w:proofErr w:type="spellEnd"/>
      <w:r>
        <w:rPr>
          <w:rFonts w:ascii="Cambria" w:hAnsi="Cambria" w:cstheme="majorBidi"/>
          <w:i/>
          <w:iCs/>
          <w:sz w:val="20"/>
          <w:szCs w:val="20"/>
          <w:lang w:val="id-ID"/>
        </w:rPr>
        <w:t xml:space="preserve"> </w:t>
      </w:r>
      <w:proofErr w:type="spellStart"/>
      <w:r>
        <w:rPr>
          <w:rFonts w:ascii="Cambria" w:hAnsi="Cambria" w:cstheme="majorBidi"/>
          <w:i/>
          <w:iCs/>
          <w:sz w:val="20"/>
          <w:szCs w:val="20"/>
          <w:lang w:val="id-ID"/>
        </w:rPr>
        <w:t>la</w:t>
      </w:r>
      <w:proofErr w:type="spellEnd"/>
      <w:r>
        <w:rPr>
          <w:rFonts w:ascii="Cambria" w:hAnsi="Cambria" w:cstheme="majorBidi"/>
          <w:i/>
          <w:iCs/>
          <w:sz w:val="20"/>
          <w:szCs w:val="20"/>
          <w:lang w:val="id-ID"/>
        </w:rPr>
        <w:t xml:space="preserve"> </w:t>
      </w:r>
      <w:proofErr w:type="spellStart"/>
      <w:r>
        <w:rPr>
          <w:rFonts w:ascii="Cambria" w:hAnsi="Cambria" w:cstheme="majorBidi"/>
          <w:i/>
          <w:iCs/>
          <w:sz w:val="20"/>
          <w:szCs w:val="20"/>
          <w:lang w:val="id-ID"/>
        </w:rPr>
        <w:t>yatsbutu</w:t>
      </w:r>
      <w:proofErr w:type="spellEnd"/>
      <w:r>
        <w:rPr>
          <w:rFonts w:ascii="Cambria" w:hAnsi="Cambria" w:cstheme="majorBidi"/>
          <w:i/>
          <w:iCs/>
          <w:sz w:val="20"/>
          <w:szCs w:val="20"/>
          <w:lang w:val="id-ID"/>
        </w:rPr>
        <w:t xml:space="preserve"> lil ‘</w:t>
      </w:r>
      <w:proofErr w:type="spellStart"/>
      <w:r>
        <w:rPr>
          <w:rFonts w:ascii="Cambria" w:hAnsi="Cambria" w:cstheme="majorBidi"/>
          <w:i/>
          <w:iCs/>
          <w:sz w:val="20"/>
          <w:szCs w:val="20"/>
          <w:lang w:val="id-ID"/>
        </w:rPr>
        <w:t>aridh</w:t>
      </w:r>
      <w:proofErr w:type="spellEnd"/>
      <w:r>
        <w:rPr>
          <w:rFonts w:ascii="Cambria" w:hAnsi="Cambria" w:cstheme="majorBidi"/>
          <w:sz w:val="20"/>
          <w:szCs w:val="20"/>
          <w:lang w:val="id-ID"/>
        </w:rPr>
        <w:t>. Klausa ini menegaskan bahwa hak-hak eksklusif yang dimiliki oleh hukum asal tidak dapat dialihkan kepada kondisi baru yang bersifat insidental. Dalam hukum Islam, pengangkatan anak murni diposisikan sebagai hubungan sosial atas dasar kemanusiaan.</w:t>
      </w:r>
    </w:p>
    <w:p w14:paraId="093D2BD5" w14:textId="37227F72" w:rsidR="00542925" w:rsidRDefault="00542925" w:rsidP="00B568CF">
      <w:pPr>
        <w:spacing w:line="360" w:lineRule="auto"/>
        <w:ind w:left="993" w:firstLine="578"/>
        <w:jc w:val="both"/>
        <w:rPr>
          <w:rFonts w:ascii="Cambria" w:hAnsi="Cambria" w:cstheme="majorBidi"/>
          <w:sz w:val="20"/>
          <w:szCs w:val="20"/>
          <w:lang w:val="id-ID"/>
        </w:rPr>
      </w:pPr>
      <w:r>
        <w:rPr>
          <w:rFonts w:ascii="Cambria" w:hAnsi="Cambria" w:cstheme="majorBidi"/>
          <w:sz w:val="20"/>
          <w:szCs w:val="20"/>
          <w:lang w:val="id-ID"/>
        </w:rPr>
        <w:t xml:space="preserve">Dalam pembuatan suatu kaidah fikih, dibutuhkan beberapa </w:t>
      </w:r>
      <w:proofErr w:type="spellStart"/>
      <w:r>
        <w:rPr>
          <w:rFonts w:ascii="Cambria" w:hAnsi="Cambria" w:cstheme="majorBidi"/>
          <w:i/>
          <w:iCs/>
          <w:sz w:val="20"/>
          <w:szCs w:val="20"/>
          <w:lang w:val="id-ID"/>
        </w:rPr>
        <w:t>juz’iyat</w:t>
      </w:r>
      <w:proofErr w:type="spellEnd"/>
      <w:r>
        <w:rPr>
          <w:rFonts w:ascii="Cambria" w:hAnsi="Cambria" w:cstheme="majorBidi"/>
          <w:i/>
          <w:iCs/>
          <w:sz w:val="20"/>
          <w:szCs w:val="20"/>
          <w:lang w:val="id-ID"/>
        </w:rPr>
        <w:t xml:space="preserve"> </w:t>
      </w:r>
      <w:r>
        <w:rPr>
          <w:rFonts w:ascii="Cambria" w:hAnsi="Cambria" w:cstheme="majorBidi"/>
          <w:sz w:val="20"/>
          <w:szCs w:val="20"/>
          <w:lang w:val="id-ID"/>
        </w:rPr>
        <w:t xml:space="preserve">sebagai bentuk validasi dari </w:t>
      </w:r>
      <w:r w:rsidR="00F14709">
        <w:rPr>
          <w:rFonts w:ascii="Cambria" w:hAnsi="Cambria" w:cstheme="majorBidi"/>
          <w:sz w:val="20"/>
          <w:szCs w:val="20"/>
          <w:lang w:val="id-ID"/>
        </w:rPr>
        <w:t>pe</w:t>
      </w:r>
      <w:r>
        <w:rPr>
          <w:rFonts w:ascii="Cambria" w:hAnsi="Cambria" w:cstheme="majorBidi"/>
          <w:sz w:val="20"/>
          <w:szCs w:val="20"/>
          <w:lang w:val="id-ID"/>
        </w:rPr>
        <w:t>rancangan</w:t>
      </w:r>
      <w:r w:rsidR="00F14709">
        <w:rPr>
          <w:rFonts w:ascii="Cambria" w:hAnsi="Cambria" w:cstheme="majorBidi"/>
          <w:sz w:val="20"/>
          <w:szCs w:val="20"/>
          <w:lang w:val="id-ID"/>
        </w:rPr>
        <w:t>nya</w:t>
      </w:r>
      <w:r>
        <w:rPr>
          <w:rFonts w:ascii="Cambria" w:hAnsi="Cambria" w:cstheme="majorBidi"/>
          <w:sz w:val="20"/>
          <w:szCs w:val="20"/>
          <w:lang w:val="id-ID"/>
        </w:rPr>
        <w:t>. Di antaranya adalah:</w:t>
      </w:r>
    </w:p>
    <w:p w14:paraId="1B8B5550" w14:textId="5E377593" w:rsidR="00542925" w:rsidRDefault="00542925" w:rsidP="00542925">
      <w:pPr>
        <w:pStyle w:val="ListParagraph"/>
        <w:numPr>
          <w:ilvl w:val="0"/>
          <w:numId w:val="7"/>
        </w:numPr>
        <w:spacing w:line="360" w:lineRule="auto"/>
        <w:ind w:left="1560" w:hanging="426"/>
        <w:jc w:val="both"/>
        <w:rPr>
          <w:rFonts w:ascii="Cambria" w:hAnsi="Cambria" w:cs="Times New Roman"/>
          <w:kern w:val="0"/>
          <w:sz w:val="20"/>
          <w:szCs w:val="20"/>
          <w:lang w:val="id"/>
        </w:rPr>
      </w:pPr>
      <w:r w:rsidRPr="00542925">
        <w:rPr>
          <w:rFonts w:ascii="Cambria" w:hAnsi="Cambria" w:cstheme="majorBidi"/>
          <w:sz w:val="20"/>
          <w:szCs w:val="20"/>
          <w:lang w:val="id-ID"/>
        </w:rPr>
        <w:t xml:space="preserve">Dalam persoalan jual beli, </w:t>
      </w:r>
      <w:r w:rsidRPr="00542925">
        <w:rPr>
          <w:rFonts w:ascii="Cambria" w:hAnsi="Cambria" w:cs="Times New Roman"/>
          <w:kern w:val="0"/>
          <w:sz w:val="20"/>
          <w:szCs w:val="20"/>
          <w:lang w:val="id"/>
        </w:rPr>
        <w:t xml:space="preserve">terdapat proses di dalam akad yang dapat menjadi penjamin bahwa barang yang di beli maupun yang di jual merupakan barang yang layak, bentuk proses ini adalah </w:t>
      </w:r>
      <w:proofErr w:type="spellStart"/>
      <w:r w:rsidRPr="00542925">
        <w:rPr>
          <w:rFonts w:ascii="Cambria" w:hAnsi="Cambria" w:cs="Times New Roman"/>
          <w:i/>
          <w:iCs/>
          <w:kern w:val="0"/>
          <w:sz w:val="20"/>
          <w:szCs w:val="20"/>
          <w:lang w:val="id"/>
        </w:rPr>
        <w:t>khiyar</w:t>
      </w:r>
      <w:proofErr w:type="spellEnd"/>
      <w:r w:rsidRPr="00542925">
        <w:rPr>
          <w:rFonts w:ascii="Cambria" w:hAnsi="Cambria" w:cs="Times New Roman"/>
          <w:kern w:val="0"/>
          <w:sz w:val="20"/>
          <w:szCs w:val="20"/>
          <w:lang w:val="id"/>
        </w:rPr>
        <w:t xml:space="preserve">. Pada berbagai macamnya, terdapat suatu jenis yang dapat menjadi acuan, yaitu </w:t>
      </w:r>
      <w:proofErr w:type="spellStart"/>
      <w:r w:rsidRPr="00542925">
        <w:rPr>
          <w:rFonts w:ascii="Cambria" w:hAnsi="Cambria" w:cs="Times New Roman"/>
          <w:i/>
          <w:iCs/>
          <w:kern w:val="0"/>
          <w:sz w:val="20"/>
          <w:szCs w:val="20"/>
          <w:lang w:val="id"/>
        </w:rPr>
        <w:t>khiyar</w:t>
      </w:r>
      <w:proofErr w:type="spellEnd"/>
      <w:r w:rsidRPr="00542925">
        <w:rPr>
          <w:rFonts w:ascii="Cambria" w:hAnsi="Cambria" w:cs="Times New Roman"/>
          <w:kern w:val="0"/>
          <w:sz w:val="20"/>
          <w:szCs w:val="20"/>
          <w:lang w:val="id"/>
        </w:rPr>
        <w:t xml:space="preserve"> </w:t>
      </w:r>
      <w:r w:rsidRPr="00542925">
        <w:rPr>
          <w:rFonts w:ascii="Cambria" w:hAnsi="Cambria" w:cs="Times New Roman"/>
          <w:i/>
          <w:iCs/>
          <w:kern w:val="0"/>
          <w:sz w:val="20"/>
          <w:szCs w:val="20"/>
          <w:lang w:val="id"/>
        </w:rPr>
        <w:t>‘aib</w:t>
      </w:r>
      <w:r w:rsidRPr="00542925">
        <w:rPr>
          <w:rFonts w:ascii="Cambria" w:hAnsi="Cambria" w:cs="Times New Roman"/>
          <w:kern w:val="0"/>
          <w:sz w:val="20"/>
          <w:szCs w:val="20"/>
          <w:lang w:val="id"/>
        </w:rPr>
        <w:t xml:space="preserve">. Pada jenis ini, seorang pembeli diperbolehkan mengembalikan suatu barang yang ia beli dan meminta kembali kompensasi yang telah ia berikan ketika barang tersebut telah memiliki aib pada saat sebelum barang diterimanya. Ketentuan ini hanya berlaku pada saat barang tersebut cacat pada asal, bukan ketika cacat di tangan pembeli </w:t>
      </w:r>
      <w:sdt>
        <w:sdtPr>
          <w:rPr>
            <w:lang w:val="id"/>
          </w:rPr>
          <w:id w:val="1275127812"/>
          <w:citation/>
        </w:sdtPr>
        <w:sdtContent>
          <w:r w:rsidRPr="00542925">
            <w:rPr>
              <w:rFonts w:ascii="Cambria" w:hAnsi="Cambria" w:cs="Times New Roman"/>
              <w:kern w:val="0"/>
              <w:sz w:val="20"/>
              <w:szCs w:val="20"/>
              <w:lang w:val="id"/>
            </w:rPr>
            <w:fldChar w:fldCharType="begin"/>
          </w:r>
          <w:r w:rsidRPr="00542925">
            <w:rPr>
              <w:rFonts w:ascii="Cambria" w:hAnsi="Cambria" w:cs="Times New Roman"/>
              <w:kern w:val="0"/>
              <w:sz w:val="20"/>
              <w:szCs w:val="20"/>
              <w:lang w:val="id-ID"/>
            </w:rPr>
            <w:instrText xml:space="preserve"> CITATION alG14 \l 1057 </w:instrText>
          </w:r>
          <w:r w:rsidRPr="00542925">
            <w:rPr>
              <w:rFonts w:ascii="Cambria" w:hAnsi="Cambria" w:cs="Times New Roman"/>
              <w:kern w:val="0"/>
              <w:sz w:val="20"/>
              <w:szCs w:val="20"/>
              <w:lang w:val="id"/>
            </w:rPr>
            <w:fldChar w:fldCharType="separate"/>
          </w:r>
          <w:r w:rsidR="006F6C05" w:rsidRPr="006F6C05">
            <w:rPr>
              <w:rFonts w:ascii="Cambria" w:hAnsi="Cambria" w:cs="Times New Roman"/>
              <w:noProof/>
              <w:kern w:val="0"/>
              <w:sz w:val="20"/>
              <w:szCs w:val="20"/>
              <w:lang w:val="id-ID"/>
            </w:rPr>
            <w:t>(al-Ghazzi, 2014)</w:t>
          </w:r>
          <w:r w:rsidRPr="00542925">
            <w:rPr>
              <w:rFonts w:ascii="Cambria" w:hAnsi="Cambria" w:cs="Times New Roman"/>
              <w:kern w:val="0"/>
              <w:sz w:val="20"/>
              <w:szCs w:val="20"/>
              <w:lang w:val="id"/>
            </w:rPr>
            <w:fldChar w:fldCharType="end"/>
          </w:r>
        </w:sdtContent>
      </w:sdt>
      <w:r>
        <w:rPr>
          <w:rFonts w:ascii="Cambria" w:hAnsi="Cambria" w:cs="Times New Roman"/>
          <w:kern w:val="0"/>
          <w:sz w:val="20"/>
          <w:szCs w:val="20"/>
          <w:lang w:val="id"/>
        </w:rPr>
        <w:t>;</w:t>
      </w:r>
    </w:p>
    <w:p w14:paraId="6E305D65" w14:textId="28D002B5" w:rsidR="00542925" w:rsidRDefault="00542925" w:rsidP="00542925">
      <w:pPr>
        <w:pStyle w:val="ListParagraph"/>
        <w:numPr>
          <w:ilvl w:val="0"/>
          <w:numId w:val="7"/>
        </w:numPr>
        <w:spacing w:line="360" w:lineRule="auto"/>
        <w:ind w:left="1560" w:hanging="426"/>
        <w:jc w:val="both"/>
        <w:rPr>
          <w:rFonts w:ascii="Cambria" w:hAnsi="Cambria" w:cs="Times New Roman"/>
          <w:kern w:val="0"/>
          <w:sz w:val="20"/>
          <w:szCs w:val="20"/>
          <w:lang w:val="id"/>
        </w:rPr>
      </w:pPr>
      <w:r>
        <w:rPr>
          <w:rFonts w:ascii="Cambria" w:hAnsi="Cambria" w:cs="Times New Roman"/>
          <w:kern w:val="0"/>
          <w:sz w:val="20"/>
          <w:szCs w:val="20"/>
          <w:lang w:val="id"/>
        </w:rPr>
        <w:t xml:space="preserve">Pada ketentuan fikih yang mengatur tentang puasa, diketahui bahwa dalam aturan fikih </w:t>
      </w:r>
      <w:proofErr w:type="spellStart"/>
      <w:r>
        <w:rPr>
          <w:rFonts w:ascii="Cambria" w:hAnsi="Cambria" w:cs="Times New Roman"/>
          <w:kern w:val="0"/>
          <w:sz w:val="20"/>
          <w:szCs w:val="20"/>
          <w:lang w:val="id"/>
        </w:rPr>
        <w:t>syafi’i</w:t>
      </w:r>
      <w:proofErr w:type="spellEnd"/>
      <w:r>
        <w:rPr>
          <w:rFonts w:ascii="Cambria" w:hAnsi="Cambria" w:cs="Times New Roman"/>
          <w:kern w:val="0"/>
          <w:sz w:val="20"/>
          <w:szCs w:val="20"/>
          <w:lang w:val="id"/>
        </w:rPr>
        <w:t xml:space="preserve"> bahwa orang yang </w:t>
      </w:r>
      <w:r w:rsidRPr="00542925">
        <w:rPr>
          <w:rFonts w:ascii="Cambria" w:hAnsi="Cambria" w:cs="Times New Roman"/>
          <w:kern w:val="0"/>
          <w:sz w:val="20"/>
          <w:szCs w:val="20"/>
          <w:lang w:val="id"/>
        </w:rPr>
        <w:t xml:space="preserve">melakukan puasa </w:t>
      </w:r>
      <w:proofErr w:type="spellStart"/>
      <w:r w:rsidRPr="00542925">
        <w:rPr>
          <w:rFonts w:ascii="Cambria" w:hAnsi="Cambria" w:cs="Times New Roman"/>
          <w:kern w:val="0"/>
          <w:sz w:val="20"/>
          <w:szCs w:val="20"/>
          <w:lang w:val="id"/>
        </w:rPr>
        <w:t>sunnah</w:t>
      </w:r>
      <w:proofErr w:type="spellEnd"/>
      <w:r w:rsidRPr="00542925">
        <w:rPr>
          <w:rFonts w:ascii="Cambria" w:hAnsi="Cambria" w:cs="Times New Roman"/>
          <w:kern w:val="0"/>
          <w:sz w:val="20"/>
          <w:szCs w:val="20"/>
          <w:lang w:val="id"/>
        </w:rPr>
        <w:t xml:space="preserve"> diperbolehkan untuk berniat di siang hari, tanpa adanya </w:t>
      </w:r>
      <w:proofErr w:type="spellStart"/>
      <w:r w:rsidRPr="00542925">
        <w:rPr>
          <w:rFonts w:ascii="Cambria" w:hAnsi="Cambria" w:cs="Times New Roman"/>
          <w:i/>
          <w:iCs/>
          <w:kern w:val="0"/>
          <w:sz w:val="20"/>
          <w:szCs w:val="20"/>
          <w:lang w:val="id"/>
        </w:rPr>
        <w:t>mabit</w:t>
      </w:r>
      <w:proofErr w:type="spellEnd"/>
      <w:r w:rsidRPr="00542925">
        <w:rPr>
          <w:rFonts w:ascii="Cambria" w:hAnsi="Cambria" w:cs="Times New Roman"/>
          <w:kern w:val="0"/>
          <w:sz w:val="20"/>
          <w:szCs w:val="20"/>
          <w:lang w:val="id"/>
        </w:rPr>
        <w:t xml:space="preserve"> di dalam niat, dengan syarat, orang tersebut belum melakukan </w:t>
      </w:r>
      <w:r w:rsidRPr="00542925">
        <w:rPr>
          <w:rFonts w:ascii="Cambria" w:hAnsi="Cambria" w:cs="Times New Roman"/>
          <w:kern w:val="0"/>
          <w:sz w:val="20"/>
          <w:szCs w:val="20"/>
          <w:lang w:val="id"/>
        </w:rPr>
        <w:lastRenderedPageBreak/>
        <w:t>hal-hal yang dapat membatalkan puasanya</w:t>
      </w:r>
      <w:r>
        <w:rPr>
          <w:rFonts w:ascii="Cambria" w:hAnsi="Cambria" w:cs="Times New Roman"/>
          <w:kern w:val="0"/>
          <w:sz w:val="20"/>
          <w:szCs w:val="20"/>
          <w:lang w:val="id"/>
        </w:rPr>
        <w:t xml:space="preserve"> </w:t>
      </w:r>
      <w:sdt>
        <w:sdtPr>
          <w:rPr>
            <w:rFonts w:ascii="Cambria" w:hAnsi="Cambria" w:cs="Times New Roman"/>
            <w:kern w:val="0"/>
            <w:sz w:val="20"/>
            <w:szCs w:val="20"/>
            <w:lang w:val="id"/>
          </w:rPr>
          <w:id w:val="1164508446"/>
          <w:citation/>
        </w:sdtPr>
        <w:sdtContent>
          <w:r>
            <w:rPr>
              <w:rFonts w:ascii="Cambria" w:hAnsi="Cambria" w:cs="Times New Roman"/>
              <w:kern w:val="0"/>
              <w:sz w:val="20"/>
              <w:szCs w:val="20"/>
              <w:lang w:val="id"/>
            </w:rPr>
            <w:fldChar w:fldCharType="begin"/>
          </w:r>
          <w:r>
            <w:rPr>
              <w:rFonts w:ascii="Cambria" w:hAnsi="Cambria" w:cs="Times New Roman"/>
              <w:kern w:val="0"/>
              <w:sz w:val="20"/>
              <w:szCs w:val="20"/>
              <w:lang w:val="id-ID"/>
            </w:rPr>
            <w:instrText xml:space="preserve"> CITATION alH00 \l 1057 </w:instrText>
          </w:r>
          <w:r>
            <w:rPr>
              <w:rFonts w:ascii="Cambria" w:hAnsi="Cambria" w:cs="Times New Roman"/>
              <w:kern w:val="0"/>
              <w:sz w:val="20"/>
              <w:szCs w:val="20"/>
              <w:lang w:val="id"/>
            </w:rPr>
            <w:fldChar w:fldCharType="separate"/>
          </w:r>
          <w:r w:rsidR="006F6C05" w:rsidRPr="006F6C05">
            <w:rPr>
              <w:rFonts w:ascii="Cambria" w:hAnsi="Cambria" w:cs="Times New Roman"/>
              <w:noProof/>
              <w:kern w:val="0"/>
              <w:sz w:val="20"/>
              <w:szCs w:val="20"/>
              <w:lang w:val="id-ID"/>
            </w:rPr>
            <w:t>(al-Haytami, 2000)</w:t>
          </w:r>
          <w:r>
            <w:rPr>
              <w:rFonts w:ascii="Cambria" w:hAnsi="Cambria" w:cs="Times New Roman"/>
              <w:kern w:val="0"/>
              <w:sz w:val="20"/>
              <w:szCs w:val="20"/>
              <w:lang w:val="id"/>
            </w:rPr>
            <w:fldChar w:fldCharType="end"/>
          </w:r>
        </w:sdtContent>
      </w:sdt>
      <w:r>
        <w:rPr>
          <w:rFonts w:ascii="Cambria" w:hAnsi="Cambria" w:cs="Times New Roman"/>
          <w:kern w:val="0"/>
          <w:sz w:val="20"/>
          <w:szCs w:val="20"/>
          <w:lang w:val="id"/>
        </w:rPr>
        <w:t xml:space="preserve">. Ini merupakan bentuk asal dari ketetapan, namun ketika ada faktor </w:t>
      </w:r>
      <w:r>
        <w:rPr>
          <w:rFonts w:ascii="Cambria" w:hAnsi="Cambria" w:cs="Times New Roman"/>
          <w:i/>
          <w:iCs/>
          <w:kern w:val="0"/>
          <w:sz w:val="20"/>
          <w:szCs w:val="20"/>
          <w:lang w:val="id"/>
        </w:rPr>
        <w:t>‘</w:t>
      </w:r>
      <w:proofErr w:type="spellStart"/>
      <w:r>
        <w:rPr>
          <w:rFonts w:ascii="Cambria" w:hAnsi="Cambria" w:cs="Times New Roman"/>
          <w:i/>
          <w:iCs/>
          <w:kern w:val="0"/>
          <w:sz w:val="20"/>
          <w:szCs w:val="20"/>
          <w:lang w:val="id"/>
        </w:rPr>
        <w:t>aridh</w:t>
      </w:r>
      <w:proofErr w:type="spellEnd"/>
      <w:r>
        <w:rPr>
          <w:rFonts w:ascii="Cambria" w:hAnsi="Cambria" w:cs="Times New Roman"/>
          <w:kern w:val="0"/>
          <w:sz w:val="20"/>
          <w:szCs w:val="20"/>
          <w:lang w:val="id"/>
        </w:rPr>
        <w:t xml:space="preserve"> yaitu dengan melakukan hal-hal yang dapat membatalkan puasa, maka ia tidak bisa melakukan niat di siang hari;</w:t>
      </w:r>
    </w:p>
    <w:p w14:paraId="0B5546E9" w14:textId="473F5CDA" w:rsidR="00542925" w:rsidRPr="001B09B4" w:rsidRDefault="00542925" w:rsidP="00542925">
      <w:pPr>
        <w:pStyle w:val="ListParagraph"/>
        <w:numPr>
          <w:ilvl w:val="0"/>
          <w:numId w:val="7"/>
        </w:numPr>
        <w:spacing w:line="360" w:lineRule="auto"/>
        <w:ind w:left="1560" w:hanging="426"/>
        <w:jc w:val="both"/>
        <w:rPr>
          <w:rFonts w:ascii="Cambria" w:hAnsi="Cambria" w:cs="Times New Roman"/>
          <w:kern w:val="0"/>
          <w:sz w:val="16"/>
          <w:szCs w:val="16"/>
          <w:lang w:val="id"/>
        </w:rPr>
      </w:pPr>
      <w:r>
        <w:rPr>
          <w:rFonts w:ascii="Cambria" w:hAnsi="Cambria" w:cs="Times New Roman"/>
          <w:kern w:val="0"/>
          <w:sz w:val="20"/>
          <w:szCs w:val="20"/>
          <w:lang w:val="id"/>
        </w:rPr>
        <w:t xml:space="preserve">Pada ketentuan zakat, </w:t>
      </w:r>
      <w:r w:rsidRPr="00542925">
        <w:rPr>
          <w:rFonts w:ascii="Cambria" w:hAnsi="Cambria" w:cs="Times New Roman"/>
          <w:kern w:val="0"/>
          <w:sz w:val="20"/>
          <w:szCs w:val="20"/>
          <w:lang w:val="id"/>
        </w:rPr>
        <w:t xml:space="preserve">seorang ayah wajib membayarkan zakat fitrah terhadap anaknya, baik sudah </w:t>
      </w:r>
      <w:proofErr w:type="spellStart"/>
      <w:r w:rsidRPr="00542925">
        <w:rPr>
          <w:rFonts w:ascii="Cambria" w:hAnsi="Cambria" w:cs="Times New Roman"/>
          <w:kern w:val="0"/>
          <w:sz w:val="20"/>
          <w:szCs w:val="20"/>
          <w:lang w:val="id"/>
        </w:rPr>
        <w:t>baligh</w:t>
      </w:r>
      <w:proofErr w:type="spellEnd"/>
      <w:r w:rsidRPr="00542925">
        <w:rPr>
          <w:rFonts w:ascii="Cambria" w:hAnsi="Cambria" w:cs="Times New Roman"/>
          <w:kern w:val="0"/>
          <w:sz w:val="20"/>
          <w:szCs w:val="20"/>
          <w:lang w:val="id"/>
        </w:rPr>
        <w:t xml:space="preserve"> maupun tidak, dengan ketentuan ketika anaknya sudah </w:t>
      </w:r>
      <w:proofErr w:type="spellStart"/>
      <w:r w:rsidRPr="00542925">
        <w:rPr>
          <w:rFonts w:ascii="Cambria" w:hAnsi="Cambria" w:cs="Times New Roman"/>
          <w:kern w:val="0"/>
          <w:sz w:val="20"/>
          <w:szCs w:val="20"/>
          <w:lang w:val="id"/>
        </w:rPr>
        <w:t>baligh</w:t>
      </w:r>
      <w:proofErr w:type="spellEnd"/>
      <w:r w:rsidRPr="00542925">
        <w:rPr>
          <w:rFonts w:ascii="Cambria" w:hAnsi="Cambria" w:cs="Times New Roman"/>
          <w:kern w:val="0"/>
          <w:sz w:val="20"/>
          <w:szCs w:val="20"/>
          <w:lang w:val="id"/>
        </w:rPr>
        <w:t>, maka harus mendapatkan izin dari pihak anak. Ini merupakan ketentuan asal</w:t>
      </w:r>
      <w:r>
        <w:rPr>
          <w:rFonts w:ascii="Cambria" w:hAnsi="Cambria" w:cs="Times New Roman"/>
          <w:kern w:val="0"/>
          <w:sz w:val="20"/>
          <w:szCs w:val="20"/>
          <w:lang w:val="id"/>
        </w:rPr>
        <w:t xml:space="preserve"> </w:t>
      </w:r>
      <w:sdt>
        <w:sdtPr>
          <w:rPr>
            <w:rFonts w:ascii="Cambria" w:hAnsi="Cambria" w:cs="Times New Roman"/>
            <w:kern w:val="0"/>
            <w:sz w:val="20"/>
            <w:szCs w:val="20"/>
            <w:lang w:val="id"/>
          </w:rPr>
          <w:id w:val="-1832912257"/>
          <w:citation/>
        </w:sdtPr>
        <w:sdtContent>
          <w:r>
            <w:rPr>
              <w:rFonts w:ascii="Cambria" w:hAnsi="Cambria" w:cs="Times New Roman"/>
              <w:kern w:val="0"/>
              <w:sz w:val="20"/>
              <w:szCs w:val="20"/>
              <w:lang w:val="id"/>
            </w:rPr>
            <w:fldChar w:fldCharType="begin"/>
          </w:r>
          <w:r>
            <w:rPr>
              <w:rFonts w:ascii="Cambria" w:hAnsi="Cambria" w:cs="Times New Roman"/>
              <w:kern w:val="0"/>
              <w:sz w:val="20"/>
              <w:szCs w:val="20"/>
              <w:lang w:val="id-ID"/>
            </w:rPr>
            <w:instrText xml:space="preserve"> CITATION alA10 \l 1057 </w:instrText>
          </w:r>
          <w:r>
            <w:rPr>
              <w:rFonts w:ascii="Cambria" w:hAnsi="Cambria" w:cs="Times New Roman"/>
              <w:kern w:val="0"/>
              <w:sz w:val="20"/>
              <w:szCs w:val="20"/>
              <w:lang w:val="id"/>
            </w:rPr>
            <w:fldChar w:fldCharType="separate"/>
          </w:r>
          <w:r w:rsidR="006F6C05" w:rsidRPr="006F6C05">
            <w:rPr>
              <w:rFonts w:ascii="Cambria" w:hAnsi="Cambria" w:cs="Times New Roman"/>
              <w:noProof/>
              <w:kern w:val="0"/>
              <w:sz w:val="20"/>
              <w:szCs w:val="20"/>
              <w:lang w:val="id-ID"/>
            </w:rPr>
            <w:t>(al-Azhari, 2010)</w:t>
          </w:r>
          <w:r>
            <w:rPr>
              <w:rFonts w:ascii="Cambria" w:hAnsi="Cambria" w:cs="Times New Roman"/>
              <w:kern w:val="0"/>
              <w:sz w:val="20"/>
              <w:szCs w:val="20"/>
              <w:lang w:val="id"/>
            </w:rPr>
            <w:fldChar w:fldCharType="end"/>
          </w:r>
        </w:sdtContent>
      </w:sdt>
      <w:r>
        <w:rPr>
          <w:rFonts w:ascii="Cambria" w:hAnsi="Cambria" w:cs="Times New Roman"/>
          <w:kern w:val="0"/>
          <w:sz w:val="20"/>
          <w:szCs w:val="20"/>
          <w:lang w:val="id"/>
        </w:rPr>
        <w:t>.</w:t>
      </w:r>
      <w:r w:rsidR="001B09B4">
        <w:rPr>
          <w:rFonts w:ascii="Cambria" w:hAnsi="Cambria" w:cs="Times New Roman"/>
          <w:kern w:val="0"/>
          <w:sz w:val="20"/>
          <w:szCs w:val="20"/>
          <w:lang w:val="id"/>
        </w:rPr>
        <w:t xml:space="preserve"> Namun, ketika ada orang lain yang ingin membayarkan zakat anak tersebut, tidak bisa menggantikan posisi kewajiban seorang ayah untuk membayarkan zakat anaknya, dan orang lain tersebut statusnya adalah </w:t>
      </w:r>
      <w:r w:rsidR="001B09B4">
        <w:rPr>
          <w:rFonts w:ascii="Cambria" w:hAnsi="Cambria" w:cs="Times New Roman"/>
          <w:i/>
          <w:iCs/>
          <w:kern w:val="0"/>
          <w:sz w:val="20"/>
          <w:szCs w:val="20"/>
          <w:lang w:val="id"/>
        </w:rPr>
        <w:t>‘</w:t>
      </w:r>
      <w:proofErr w:type="spellStart"/>
      <w:r w:rsidR="001B09B4">
        <w:rPr>
          <w:rFonts w:ascii="Cambria" w:hAnsi="Cambria" w:cs="Times New Roman"/>
          <w:i/>
          <w:iCs/>
          <w:kern w:val="0"/>
          <w:sz w:val="20"/>
          <w:szCs w:val="20"/>
          <w:lang w:val="id"/>
        </w:rPr>
        <w:t>aridh</w:t>
      </w:r>
      <w:proofErr w:type="spellEnd"/>
      <w:r w:rsidR="001B09B4">
        <w:rPr>
          <w:rFonts w:ascii="Cambria" w:hAnsi="Cambria" w:cs="Times New Roman"/>
          <w:kern w:val="0"/>
          <w:sz w:val="20"/>
          <w:szCs w:val="20"/>
          <w:lang w:val="id"/>
        </w:rPr>
        <w:t>. Kewajiban ayah masih tetap berlaku dan tidak bisa dialihkan kepada orang lain.</w:t>
      </w:r>
    </w:p>
    <w:p w14:paraId="6ACB351D" w14:textId="5BB83802" w:rsidR="001B09B4" w:rsidRDefault="001B09B4" w:rsidP="001B09B4">
      <w:pPr>
        <w:spacing w:line="360" w:lineRule="auto"/>
        <w:ind w:left="993" w:firstLine="578"/>
        <w:jc w:val="both"/>
        <w:rPr>
          <w:rFonts w:ascii="Cambria" w:hAnsi="Cambria" w:cs="Times New Roman"/>
          <w:kern w:val="0"/>
          <w:sz w:val="20"/>
          <w:szCs w:val="20"/>
          <w:lang w:val="id"/>
        </w:rPr>
      </w:pPr>
      <w:r>
        <w:rPr>
          <w:rFonts w:ascii="Cambria" w:hAnsi="Cambria" w:cstheme="majorBidi"/>
          <w:sz w:val="20"/>
          <w:szCs w:val="20"/>
          <w:lang w:val="id-ID"/>
        </w:rPr>
        <w:t xml:space="preserve">Berdasarkan kaidah tersebut, </w:t>
      </w:r>
      <w:r w:rsidRPr="001B09B4">
        <w:rPr>
          <w:rFonts w:ascii="Cambria" w:hAnsi="Cambria" w:cs="Times New Roman"/>
          <w:kern w:val="0"/>
          <w:sz w:val="20"/>
          <w:szCs w:val="20"/>
          <w:lang w:val="id"/>
        </w:rPr>
        <w:t xml:space="preserve">hubungan pengasuhan dalam adopsi anak tidak memiliki kapasitas hukum untuk melahirkan hak perwalian nikah. Mengasuh, mendidik, memberi nafkah, dan mencintai anak angkat adalah perbuatan yang sangat mulia dan mendatangkan pahala besar. Namun, semua kebaikan tersebut tidak serta-merta mengubah status hukum seseorang menjadi ayah kandung. Syariat memisahkan secara tegas antara otoritas hukum yang dimiliki oleh ayah kandung dan tanggung jawab pengasuhan yang ada pada ayah angkat. Dengan demikian, pengalihan status wali nikah kepada ayah angkat tidak dibenarkan secara hukum karena memberikan hak </w:t>
      </w:r>
      <w:proofErr w:type="spellStart"/>
      <w:r w:rsidRPr="001B09B4">
        <w:rPr>
          <w:rFonts w:ascii="Cambria" w:hAnsi="Cambria" w:cs="Times New Roman"/>
          <w:kern w:val="0"/>
          <w:sz w:val="20"/>
          <w:szCs w:val="20"/>
          <w:lang w:val="id"/>
        </w:rPr>
        <w:t>keperdataan</w:t>
      </w:r>
      <w:proofErr w:type="spellEnd"/>
      <w:r w:rsidRPr="001B09B4">
        <w:rPr>
          <w:rFonts w:ascii="Cambria" w:hAnsi="Cambria" w:cs="Times New Roman"/>
          <w:kern w:val="0"/>
          <w:sz w:val="20"/>
          <w:szCs w:val="20"/>
          <w:lang w:val="id"/>
        </w:rPr>
        <w:t xml:space="preserve"> kepada pihak '</w:t>
      </w:r>
      <w:proofErr w:type="spellStart"/>
      <w:r w:rsidRPr="001B09B4">
        <w:rPr>
          <w:rFonts w:ascii="Cambria" w:hAnsi="Cambria" w:cs="Times New Roman"/>
          <w:kern w:val="0"/>
          <w:sz w:val="20"/>
          <w:szCs w:val="20"/>
          <w:lang w:val="id"/>
        </w:rPr>
        <w:t>aridh</w:t>
      </w:r>
      <w:proofErr w:type="spellEnd"/>
      <w:r w:rsidRPr="001B09B4">
        <w:rPr>
          <w:rFonts w:ascii="Cambria" w:hAnsi="Cambria" w:cs="Times New Roman"/>
          <w:kern w:val="0"/>
          <w:sz w:val="20"/>
          <w:szCs w:val="20"/>
          <w:lang w:val="id"/>
        </w:rPr>
        <w:t xml:space="preserve"> yang secara </w:t>
      </w:r>
      <w:proofErr w:type="spellStart"/>
      <w:r w:rsidRPr="001B09B4">
        <w:rPr>
          <w:rFonts w:ascii="Cambria" w:hAnsi="Cambria" w:cs="Times New Roman"/>
          <w:kern w:val="0"/>
          <w:sz w:val="20"/>
          <w:szCs w:val="20"/>
          <w:lang w:val="id"/>
        </w:rPr>
        <w:t>prinsipil</w:t>
      </w:r>
      <w:proofErr w:type="spellEnd"/>
      <w:r w:rsidRPr="001B09B4">
        <w:rPr>
          <w:rFonts w:ascii="Cambria" w:hAnsi="Cambria" w:cs="Times New Roman"/>
          <w:kern w:val="0"/>
          <w:sz w:val="20"/>
          <w:szCs w:val="20"/>
          <w:lang w:val="id"/>
        </w:rPr>
        <w:t xml:space="preserve"> tidak memilikinya.</w:t>
      </w:r>
    </w:p>
    <w:p w14:paraId="78BA222D" w14:textId="77777777" w:rsidR="001B09B4" w:rsidRDefault="001B09B4" w:rsidP="001B09B4">
      <w:pPr>
        <w:spacing w:line="360" w:lineRule="auto"/>
        <w:ind w:left="993" w:firstLine="578"/>
        <w:jc w:val="both"/>
        <w:rPr>
          <w:rFonts w:ascii="Cambria" w:hAnsi="Cambria" w:cs="Times New Roman"/>
          <w:kern w:val="0"/>
          <w:sz w:val="20"/>
          <w:szCs w:val="20"/>
          <w:lang w:val="id"/>
        </w:rPr>
      </w:pPr>
      <w:r w:rsidRPr="001B09B4">
        <w:rPr>
          <w:rFonts w:ascii="Cambria" w:hAnsi="Cambria" w:cs="Times New Roman"/>
          <w:kern w:val="0"/>
          <w:sz w:val="20"/>
          <w:szCs w:val="20"/>
          <w:lang w:val="id"/>
        </w:rPr>
        <w:t xml:space="preserve">Lebih jauh lagi, melalui kaidah ini, syariat Islam menegaskan bahwa otoritas </w:t>
      </w:r>
      <w:proofErr w:type="spellStart"/>
      <w:r w:rsidRPr="001B09B4">
        <w:rPr>
          <w:rFonts w:ascii="Cambria" w:hAnsi="Cambria" w:cs="Times New Roman"/>
          <w:kern w:val="0"/>
          <w:sz w:val="20"/>
          <w:szCs w:val="20"/>
          <w:lang w:val="id"/>
        </w:rPr>
        <w:t>keperdataan</w:t>
      </w:r>
      <w:proofErr w:type="spellEnd"/>
      <w:r w:rsidRPr="001B09B4">
        <w:rPr>
          <w:rFonts w:ascii="Cambria" w:hAnsi="Cambria" w:cs="Times New Roman"/>
          <w:kern w:val="0"/>
          <w:sz w:val="20"/>
          <w:szCs w:val="20"/>
          <w:lang w:val="id"/>
        </w:rPr>
        <w:t xml:space="preserve">, seperti hak menjadi wali nikah, hanya ditetapkan pada hukum asal. Dalam konteks hubungan manusia, hukum asal yang sah adalah pertalian darah biologis antara anak dan ayah kandungnya. Hubungan darah ini bersifat permanen dan tidak akan pernah terputus oleh situasi </w:t>
      </w:r>
      <w:proofErr w:type="spellStart"/>
      <w:r w:rsidRPr="001B09B4">
        <w:rPr>
          <w:rFonts w:ascii="Cambria" w:hAnsi="Cambria" w:cs="Times New Roman"/>
          <w:kern w:val="0"/>
          <w:sz w:val="20"/>
          <w:szCs w:val="20"/>
          <w:lang w:val="id"/>
        </w:rPr>
        <w:t>apapun</w:t>
      </w:r>
      <w:proofErr w:type="spellEnd"/>
      <w:r w:rsidRPr="001B09B4">
        <w:rPr>
          <w:rFonts w:ascii="Cambria" w:hAnsi="Cambria" w:cs="Times New Roman"/>
          <w:kern w:val="0"/>
          <w:sz w:val="20"/>
          <w:szCs w:val="20"/>
          <w:lang w:val="id"/>
        </w:rPr>
        <w:t>.</w:t>
      </w:r>
    </w:p>
    <w:p w14:paraId="6B1249BA" w14:textId="77777777" w:rsidR="001B09B4" w:rsidRPr="001B09B4" w:rsidRDefault="001B09B4" w:rsidP="001B09B4">
      <w:pPr>
        <w:spacing w:line="360" w:lineRule="auto"/>
        <w:ind w:left="993" w:firstLine="578"/>
        <w:jc w:val="both"/>
        <w:rPr>
          <w:rFonts w:ascii="Cambria" w:hAnsi="Cambria" w:cs="Times New Roman"/>
          <w:kern w:val="0"/>
          <w:sz w:val="20"/>
          <w:szCs w:val="20"/>
          <w:lang w:val="sv-SE"/>
        </w:rPr>
      </w:pPr>
      <w:r w:rsidRPr="001B09B4">
        <w:rPr>
          <w:rFonts w:ascii="Cambria" w:hAnsi="Cambria" w:cs="Times New Roman"/>
          <w:kern w:val="0"/>
          <w:sz w:val="20"/>
          <w:szCs w:val="20"/>
          <w:lang w:val="id"/>
        </w:rPr>
        <w:t xml:space="preserve">Hak perwalian ini tidak dapat digugurkan oleh situasi atau kondisi baru apa pun, termasuk adanya hubungan anak angkat. Jika ayah kandung berhalangan atau menolak tanpa alasan yang sah, syariat telah menyediakan jalur penyelesaian melalui wali hakim, bukan secara otomatis mengalihkannya kepada ayah angkat. </w:t>
      </w:r>
      <w:r w:rsidRPr="001B09B4">
        <w:rPr>
          <w:rFonts w:ascii="Cambria" w:hAnsi="Cambria" w:cs="Times New Roman"/>
          <w:kern w:val="0"/>
          <w:sz w:val="20"/>
          <w:szCs w:val="20"/>
          <w:lang w:val="sv-SE"/>
        </w:rPr>
        <w:t>Prinsip ini demi menjaga kesucian akad nikah dan kejelasan nasab (garis keturunan) dalam Islam.</w:t>
      </w:r>
    </w:p>
    <w:p w14:paraId="65A01A0B" w14:textId="694E292F" w:rsidR="001B09B4" w:rsidRDefault="001B09B4" w:rsidP="001B09B4">
      <w:pPr>
        <w:spacing w:line="360" w:lineRule="auto"/>
        <w:ind w:left="993" w:firstLine="578"/>
        <w:jc w:val="both"/>
        <w:rPr>
          <w:rFonts w:ascii="Cambria" w:hAnsi="Cambria" w:cs="Times New Roman"/>
          <w:kern w:val="0"/>
          <w:sz w:val="20"/>
          <w:szCs w:val="20"/>
          <w:lang w:val="sv-SE"/>
        </w:rPr>
      </w:pPr>
      <w:r w:rsidRPr="001B09B4">
        <w:rPr>
          <w:rFonts w:ascii="Cambria" w:hAnsi="Cambria" w:cs="Times New Roman"/>
          <w:kern w:val="0"/>
          <w:sz w:val="20"/>
          <w:szCs w:val="20"/>
          <w:lang w:val="id"/>
        </w:rPr>
        <w:t>Analisis</w:t>
      </w:r>
      <w:r w:rsidRPr="001B09B4">
        <w:rPr>
          <w:rFonts w:ascii="Cambria" w:hAnsi="Cambria" w:cs="Times New Roman"/>
          <w:kern w:val="0"/>
          <w:sz w:val="20"/>
          <w:szCs w:val="20"/>
          <w:lang w:val="sv-SE"/>
        </w:rPr>
        <w:t xml:space="preserve"> terhadap kewenangan perwalian nikah bagi anak angkat menjadi semakin kokoh ketika dengan menerapkan kaidah fikih</w:t>
      </w:r>
      <w:r>
        <w:rPr>
          <w:rFonts w:ascii="Cambria" w:hAnsi="Cambria" w:cs="Times New Roman"/>
          <w:kern w:val="0"/>
          <w:sz w:val="20"/>
          <w:szCs w:val="20"/>
          <w:lang w:val="sv-SE"/>
        </w:rPr>
        <w:t>:</w:t>
      </w:r>
    </w:p>
    <w:p w14:paraId="5F5DA23F" w14:textId="6F3694AB" w:rsidR="001B09B4" w:rsidRPr="00F14709" w:rsidRDefault="00F14709" w:rsidP="00F14709">
      <w:pPr>
        <w:spacing w:after="0" w:line="480" w:lineRule="auto"/>
        <w:ind w:left="680" w:firstLine="454"/>
        <w:jc w:val="right"/>
        <w:rPr>
          <w:rFonts w:ascii="Sakkal Majalla" w:hAnsi="Sakkal Majalla" w:cs="Sakkal Majalla"/>
          <w:sz w:val="32"/>
          <w:szCs w:val="32"/>
          <w:lang w:val="id"/>
        </w:rPr>
      </w:pPr>
      <w:r w:rsidRPr="00F14709">
        <w:rPr>
          <w:rFonts w:ascii="Sakkal Majalla" w:hAnsi="Sakkal Majalla" w:cs="Sakkal Majalla"/>
          <w:sz w:val="32"/>
          <w:szCs w:val="32"/>
          <w:rtl/>
          <w:lang w:val="id"/>
        </w:rPr>
        <w:t>اَلْأَصْلُ بَقَاءُ مَا كَانَ عَلَى مَا كَانَ</w:t>
      </w:r>
    </w:p>
    <w:p w14:paraId="231925B0" w14:textId="4E127594" w:rsidR="001B09B4" w:rsidRDefault="001B09B4" w:rsidP="001B09B4">
      <w:pPr>
        <w:spacing w:line="360" w:lineRule="auto"/>
        <w:ind w:left="993" w:firstLine="578"/>
        <w:jc w:val="both"/>
        <w:rPr>
          <w:rFonts w:ascii="Cambria" w:hAnsi="Cambria" w:cs="Times New Roman"/>
          <w:kern w:val="0"/>
          <w:sz w:val="20"/>
          <w:szCs w:val="20"/>
          <w:lang w:val="sv-SE"/>
        </w:rPr>
      </w:pPr>
      <w:r w:rsidRPr="001B09B4">
        <w:rPr>
          <w:rFonts w:ascii="Cambria" w:hAnsi="Cambria" w:cs="Times New Roman"/>
          <w:kern w:val="0"/>
          <w:sz w:val="20"/>
          <w:szCs w:val="20"/>
          <w:lang w:val="sv-SE"/>
        </w:rPr>
        <w:t>Artinya: ”</w:t>
      </w:r>
      <w:r w:rsidRPr="001B09B4">
        <w:rPr>
          <w:rFonts w:ascii="Cambria" w:hAnsi="Cambria" w:cs="Times New Roman"/>
          <w:i/>
          <w:iCs/>
          <w:kern w:val="0"/>
          <w:sz w:val="20"/>
          <w:szCs w:val="20"/>
          <w:lang w:val="sv-SE"/>
        </w:rPr>
        <w:t>Hukum asal adalah menetapkan apa yang telah ada se</w:t>
      </w:r>
      <w:r>
        <w:rPr>
          <w:rFonts w:ascii="Cambria" w:hAnsi="Cambria" w:cs="Times New Roman"/>
          <w:i/>
          <w:iCs/>
          <w:kern w:val="0"/>
          <w:sz w:val="20"/>
          <w:szCs w:val="20"/>
          <w:lang w:val="sv-SE"/>
        </w:rPr>
        <w:t>bagaimana keadaan semula</w:t>
      </w:r>
      <w:r>
        <w:rPr>
          <w:rFonts w:ascii="Cambria" w:hAnsi="Cambria" w:cs="Times New Roman"/>
          <w:kern w:val="0"/>
          <w:sz w:val="20"/>
          <w:szCs w:val="20"/>
          <w:lang w:val="sv-SE"/>
        </w:rPr>
        <w:t>.”</w:t>
      </w:r>
    </w:p>
    <w:p w14:paraId="615938E5" w14:textId="1F29A76B" w:rsidR="001B09B4" w:rsidRDefault="001B09B4" w:rsidP="001B09B4">
      <w:pPr>
        <w:spacing w:line="360" w:lineRule="auto"/>
        <w:ind w:left="993"/>
        <w:jc w:val="both"/>
        <w:rPr>
          <w:rFonts w:ascii="Cambria" w:hAnsi="Cambria" w:cs="Times New Roman"/>
          <w:kern w:val="0"/>
          <w:sz w:val="20"/>
          <w:szCs w:val="20"/>
          <w:lang w:val="sv-SE"/>
        </w:rPr>
      </w:pPr>
      <w:r>
        <w:rPr>
          <w:rFonts w:ascii="Cambria" w:hAnsi="Cambria" w:cs="Times New Roman"/>
          <w:kern w:val="0"/>
          <w:sz w:val="20"/>
          <w:szCs w:val="20"/>
          <w:lang w:val="sv-SE"/>
        </w:rPr>
        <w:lastRenderedPageBreak/>
        <w:t>dipadukan secara langsung dengan kaidah inti yang telah peneliti rancang sebelumnya. Hubungan antara kedua kaidah ini bersifat saling menguatkan secara epistemologis.</w:t>
      </w:r>
    </w:p>
    <w:p w14:paraId="02DFA25D" w14:textId="21D31408" w:rsidR="001B09B4" w:rsidRDefault="001B09B4" w:rsidP="001B09B4">
      <w:pPr>
        <w:spacing w:line="360" w:lineRule="auto"/>
        <w:ind w:left="993" w:firstLine="578"/>
        <w:jc w:val="both"/>
        <w:rPr>
          <w:rFonts w:ascii="Cambria" w:hAnsi="Cambria" w:cs="Times New Roman"/>
          <w:kern w:val="0"/>
          <w:sz w:val="20"/>
          <w:szCs w:val="20"/>
          <w:lang w:val="id"/>
        </w:rPr>
      </w:pPr>
      <w:r w:rsidRPr="001B09B4">
        <w:rPr>
          <w:rFonts w:ascii="Cambria" w:hAnsi="Cambria" w:cs="Times New Roman"/>
          <w:kern w:val="0"/>
          <w:sz w:val="20"/>
          <w:szCs w:val="20"/>
          <w:lang w:val="id"/>
        </w:rPr>
        <w:t>Kaidah ini bertindak sebagai fondasi awal yang menegaskan bahwa hak perwalian nikah yang melekat pada ayah kandung merupakan sebuah ketetapan hukum asal yang bersifat mengikat sejak anak tersebut dilahirkan ke dunia. Ketika anak perempuan tersebut diangkat oleh orang tua asuh, tindakan adopsi tersebut memunculkan sebuah kondisi baru yang bersifat eksternal (</w:t>
      </w:r>
      <w:proofErr w:type="spellStart"/>
      <w:r w:rsidRPr="001B09B4">
        <w:rPr>
          <w:rFonts w:ascii="Cambria" w:hAnsi="Cambria" w:cs="Times New Roman"/>
          <w:i/>
          <w:iCs/>
          <w:kern w:val="0"/>
          <w:sz w:val="20"/>
          <w:szCs w:val="20"/>
          <w:lang w:val="id"/>
        </w:rPr>
        <w:t>al</w:t>
      </w:r>
      <w:proofErr w:type="spellEnd"/>
      <w:r w:rsidRPr="001B09B4">
        <w:rPr>
          <w:rFonts w:ascii="Cambria" w:hAnsi="Cambria" w:cs="Times New Roman"/>
          <w:i/>
          <w:iCs/>
          <w:kern w:val="0"/>
          <w:sz w:val="20"/>
          <w:szCs w:val="20"/>
          <w:lang w:val="id"/>
        </w:rPr>
        <w:t>-‘</w:t>
      </w:r>
      <w:proofErr w:type="spellStart"/>
      <w:r w:rsidRPr="001B09B4">
        <w:rPr>
          <w:rFonts w:ascii="Cambria" w:hAnsi="Cambria" w:cs="Times New Roman"/>
          <w:i/>
          <w:iCs/>
          <w:kern w:val="0"/>
          <w:sz w:val="20"/>
          <w:szCs w:val="20"/>
          <w:lang w:val="id"/>
        </w:rPr>
        <w:t>aridh</w:t>
      </w:r>
      <w:proofErr w:type="spellEnd"/>
      <w:r w:rsidRPr="001B09B4">
        <w:rPr>
          <w:rFonts w:ascii="Cambria" w:hAnsi="Cambria" w:cs="Times New Roman"/>
          <w:kern w:val="0"/>
          <w:sz w:val="20"/>
          <w:szCs w:val="20"/>
          <w:lang w:val="id"/>
        </w:rPr>
        <w:t xml:space="preserve">). Di sinilah logika kaidah rancangan peneliti bekerja secara linier, karena hukum asal harus tetap dipertahankan pada keadaan semulanya, maka hak </w:t>
      </w:r>
      <w:proofErr w:type="spellStart"/>
      <w:r w:rsidRPr="001B09B4">
        <w:rPr>
          <w:rFonts w:ascii="Cambria" w:hAnsi="Cambria" w:cs="Times New Roman"/>
          <w:kern w:val="0"/>
          <w:sz w:val="20"/>
          <w:szCs w:val="20"/>
          <w:lang w:val="id"/>
        </w:rPr>
        <w:t>keperdataan</w:t>
      </w:r>
      <w:proofErr w:type="spellEnd"/>
      <w:r w:rsidRPr="001B09B4">
        <w:rPr>
          <w:rFonts w:ascii="Cambria" w:hAnsi="Cambria" w:cs="Times New Roman"/>
          <w:kern w:val="0"/>
          <w:sz w:val="20"/>
          <w:szCs w:val="20"/>
          <w:lang w:val="id"/>
        </w:rPr>
        <w:t xml:space="preserve"> yang sakral seperti wali nikah hanya boleh ditetapkan secara eksklusif bagi pemilik hukum asal dan tidak akan pernah bisa dialihkan atau ditetapkan bagi kondisi baru</w:t>
      </w:r>
      <w:r w:rsidR="005A56FE">
        <w:rPr>
          <w:rFonts w:ascii="Cambria" w:hAnsi="Cambria" w:cs="Times New Roman"/>
          <w:kern w:val="0"/>
          <w:sz w:val="20"/>
          <w:szCs w:val="20"/>
          <w:lang w:val="id"/>
        </w:rPr>
        <w:t>.</w:t>
      </w:r>
    </w:p>
    <w:p w14:paraId="5068DC29" w14:textId="2B8183B1" w:rsidR="005A56FE" w:rsidRDefault="005A56FE" w:rsidP="001B09B4">
      <w:pPr>
        <w:spacing w:line="360" w:lineRule="auto"/>
        <w:ind w:left="993" w:firstLine="578"/>
        <w:jc w:val="both"/>
        <w:rPr>
          <w:rFonts w:ascii="Cambria" w:hAnsi="Cambria" w:cs="Times New Roman"/>
          <w:kern w:val="0"/>
          <w:sz w:val="20"/>
          <w:szCs w:val="20"/>
          <w:lang w:val="id"/>
        </w:rPr>
      </w:pPr>
      <w:r>
        <w:rPr>
          <w:rFonts w:ascii="Cambria" w:hAnsi="Cambria" w:cs="Times New Roman"/>
          <w:kern w:val="0"/>
          <w:sz w:val="20"/>
          <w:szCs w:val="20"/>
          <w:lang w:val="id"/>
        </w:rPr>
        <w:t>Kekuatan teoritis dari kaidah yang dirancang peneliti dapat dipertegas secara logis melalui kaidah:</w:t>
      </w:r>
    </w:p>
    <w:p w14:paraId="53BC351D" w14:textId="01C69E16" w:rsidR="005A56FE" w:rsidRPr="00F14709" w:rsidRDefault="00F14709" w:rsidP="00F14709">
      <w:pPr>
        <w:spacing w:after="0" w:line="480" w:lineRule="auto"/>
        <w:ind w:left="680" w:firstLine="454"/>
        <w:jc w:val="right"/>
        <w:rPr>
          <w:rFonts w:ascii="Sakkal Majalla" w:hAnsi="Sakkal Majalla" w:cs="Sakkal Majalla"/>
          <w:b/>
          <w:bCs/>
          <w:sz w:val="32"/>
          <w:szCs w:val="32"/>
          <w:lang w:val="id"/>
        </w:rPr>
      </w:pPr>
      <w:r w:rsidRPr="00F14709">
        <w:rPr>
          <w:rFonts w:ascii="Sakkal Majalla" w:hAnsi="Sakkal Majalla" w:cs="Sakkal Majalla"/>
          <w:sz w:val="32"/>
          <w:szCs w:val="32"/>
          <w:rtl/>
          <w:lang w:val="id"/>
        </w:rPr>
        <w:t>حُكْمُ</w:t>
      </w:r>
      <w:r w:rsidRPr="00F14709">
        <w:rPr>
          <w:rFonts w:ascii="Sakkal Majalla" w:hAnsi="Sakkal Majalla" w:cs="Sakkal Majalla"/>
          <w:b/>
          <w:bCs/>
          <w:sz w:val="32"/>
          <w:szCs w:val="32"/>
          <w:rtl/>
          <w:lang w:val="id"/>
        </w:rPr>
        <w:t xml:space="preserve"> </w:t>
      </w:r>
      <w:r w:rsidRPr="00F14709">
        <w:rPr>
          <w:rFonts w:ascii="Sakkal Majalla" w:hAnsi="Sakkal Majalla" w:cs="Sakkal Majalla"/>
          <w:sz w:val="32"/>
          <w:szCs w:val="32"/>
          <w:rtl/>
          <w:lang w:val="id"/>
        </w:rPr>
        <w:t>الشَّيْءِ يَدُورُ مَعَ أَثَرِهِ وُجُودًا وَعَدَمًا</w:t>
      </w:r>
    </w:p>
    <w:p w14:paraId="396B0A08" w14:textId="633051CF" w:rsidR="005A56FE" w:rsidRDefault="005A56FE" w:rsidP="001B09B4">
      <w:pPr>
        <w:spacing w:line="360" w:lineRule="auto"/>
        <w:ind w:left="993" w:firstLine="578"/>
        <w:jc w:val="both"/>
        <w:rPr>
          <w:rFonts w:ascii="Cambria" w:hAnsi="Cambria" w:cs="Times New Roman"/>
          <w:kern w:val="0"/>
          <w:sz w:val="20"/>
          <w:szCs w:val="20"/>
          <w:lang w:val="id"/>
        </w:rPr>
      </w:pPr>
      <w:proofErr w:type="spellStart"/>
      <w:r>
        <w:rPr>
          <w:rFonts w:ascii="Cambria" w:hAnsi="Cambria" w:cs="Times New Roman"/>
          <w:kern w:val="0"/>
          <w:sz w:val="20"/>
          <w:szCs w:val="20"/>
          <w:lang w:val="id"/>
        </w:rPr>
        <w:t>Artinya:”</w:t>
      </w:r>
      <w:r>
        <w:rPr>
          <w:rFonts w:ascii="Cambria" w:hAnsi="Cambria" w:cs="Times New Roman"/>
          <w:i/>
          <w:iCs/>
          <w:kern w:val="0"/>
          <w:sz w:val="20"/>
          <w:szCs w:val="20"/>
          <w:lang w:val="id"/>
        </w:rPr>
        <w:t>Hukum</w:t>
      </w:r>
      <w:proofErr w:type="spellEnd"/>
      <w:r>
        <w:rPr>
          <w:rFonts w:ascii="Cambria" w:hAnsi="Cambria" w:cs="Times New Roman"/>
          <w:i/>
          <w:iCs/>
          <w:kern w:val="0"/>
          <w:sz w:val="20"/>
          <w:szCs w:val="20"/>
          <w:lang w:val="id"/>
        </w:rPr>
        <w:t xml:space="preserve"> atas sesuatu berputar bersama </w:t>
      </w:r>
      <w:proofErr w:type="spellStart"/>
      <w:r>
        <w:rPr>
          <w:rFonts w:ascii="Cambria" w:hAnsi="Cambria" w:cs="Times New Roman"/>
          <w:i/>
          <w:iCs/>
          <w:kern w:val="0"/>
          <w:sz w:val="20"/>
          <w:szCs w:val="20"/>
          <w:lang w:val="id"/>
        </w:rPr>
        <w:t>illat</w:t>
      </w:r>
      <w:proofErr w:type="spellEnd"/>
      <w:r>
        <w:rPr>
          <w:rFonts w:ascii="Cambria" w:hAnsi="Cambria" w:cs="Times New Roman"/>
          <w:i/>
          <w:iCs/>
          <w:kern w:val="0"/>
          <w:sz w:val="20"/>
          <w:szCs w:val="20"/>
          <w:lang w:val="id"/>
        </w:rPr>
        <w:t xml:space="preserve"> (sebab)-</w:t>
      </w:r>
      <w:proofErr w:type="spellStart"/>
      <w:r>
        <w:rPr>
          <w:rFonts w:ascii="Cambria" w:hAnsi="Cambria" w:cs="Times New Roman"/>
          <w:i/>
          <w:iCs/>
          <w:kern w:val="0"/>
          <w:sz w:val="20"/>
          <w:szCs w:val="20"/>
          <w:lang w:val="id"/>
        </w:rPr>
        <w:t>nya</w:t>
      </w:r>
      <w:proofErr w:type="spellEnd"/>
      <w:r>
        <w:rPr>
          <w:rFonts w:ascii="Cambria" w:hAnsi="Cambria" w:cs="Times New Roman"/>
          <w:i/>
          <w:iCs/>
          <w:kern w:val="0"/>
          <w:sz w:val="20"/>
          <w:szCs w:val="20"/>
          <w:lang w:val="id"/>
        </w:rPr>
        <w:t>, baik dalam aspek keberadaan maupun ketiadaannya</w:t>
      </w:r>
      <w:r>
        <w:rPr>
          <w:rFonts w:ascii="Cambria" w:hAnsi="Cambria" w:cs="Times New Roman"/>
          <w:kern w:val="0"/>
          <w:sz w:val="20"/>
          <w:szCs w:val="20"/>
          <w:lang w:val="id"/>
        </w:rPr>
        <w:t>.”</w:t>
      </w:r>
    </w:p>
    <w:p w14:paraId="79A9A3BB" w14:textId="0EDE5554" w:rsidR="005A56FE" w:rsidRDefault="005A56FE" w:rsidP="001B09B4">
      <w:pPr>
        <w:spacing w:line="360" w:lineRule="auto"/>
        <w:ind w:left="993" w:firstLine="578"/>
        <w:jc w:val="both"/>
        <w:rPr>
          <w:rFonts w:ascii="Cambria" w:hAnsi="Cambria" w:cs="Times New Roman"/>
          <w:kern w:val="0"/>
          <w:sz w:val="20"/>
          <w:szCs w:val="20"/>
          <w:lang w:val="id"/>
        </w:rPr>
      </w:pPr>
      <w:r w:rsidRPr="005A56FE">
        <w:rPr>
          <w:rFonts w:ascii="Cambria" w:hAnsi="Cambria" w:cs="Times New Roman"/>
          <w:kern w:val="0"/>
          <w:sz w:val="20"/>
          <w:szCs w:val="20"/>
          <w:lang w:val="id"/>
        </w:rPr>
        <w:t xml:space="preserve">Hubungan erat antara kedua kaidah ini terletak pada cara </w:t>
      </w:r>
      <w:proofErr w:type="spellStart"/>
      <w:r w:rsidRPr="005A56FE">
        <w:rPr>
          <w:rFonts w:ascii="Cambria" w:hAnsi="Cambria" w:cs="Times New Roman"/>
          <w:kern w:val="0"/>
          <w:sz w:val="20"/>
          <w:szCs w:val="20"/>
          <w:lang w:val="id"/>
        </w:rPr>
        <w:t>syari’at</w:t>
      </w:r>
      <w:proofErr w:type="spellEnd"/>
      <w:r w:rsidRPr="005A56FE">
        <w:rPr>
          <w:rFonts w:ascii="Cambria" w:hAnsi="Cambria" w:cs="Times New Roman"/>
          <w:kern w:val="0"/>
          <w:sz w:val="20"/>
          <w:szCs w:val="20"/>
          <w:lang w:val="id"/>
        </w:rPr>
        <w:t xml:space="preserve"> memetakan pola sebab-akibat dalam melahirkan suatu hak. Dalam konteks ini, hak perwalian nikah merupakan dampak yuridis (</w:t>
      </w:r>
      <w:proofErr w:type="spellStart"/>
      <w:r w:rsidRPr="005A56FE">
        <w:rPr>
          <w:rFonts w:ascii="Cambria" w:hAnsi="Cambria" w:cs="Times New Roman"/>
          <w:i/>
          <w:iCs/>
          <w:kern w:val="0"/>
          <w:sz w:val="20"/>
          <w:szCs w:val="20"/>
          <w:lang w:val="id"/>
        </w:rPr>
        <w:t>atsar</w:t>
      </w:r>
      <w:proofErr w:type="spellEnd"/>
      <w:r w:rsidRPr="005A56FE">
        <w:rPr>
          <w:rFonts w:ascii="Cambria" w:hAnsi="Cambria" w:cs="Times New Roman"/>
          <w:kern w:val="0"/>
          <w:sz w:val="20"/>
          <w:szCs w:val="20"/>
          <w:lang w:val="id"/>
        </w:rPr>
        <w:t xml:space="preserve">) eksklusif yang hanya lahir jika sebab </w:t>
      </w:r>
      <w:proofErr w:type="spellStart"/>
      <w:r w:rsidRPr="005A56FE">
        <w:rPr>
          <w:rFonts w:ascii="Cambria" w:hAnsi="Cambria" w:cs="Times New Roman"/>
          <w:kern w:val="0"/>
          <w:sz w:val="20"/>
          <w:szCs w:val="20"/>
          <w:lang w:val="id"/>
        </w:rPr>
        <w:t>orsinilnya</w:t>
      </w:r>
      <w:proofErr w:type="spellEnd"/>
      <w:r w:rsidRPr="005A56FE">
        <w:rPr>
          <w:rFonts w:ascii="Cambria" w:hAnsi="Cambria" w:cs="Times New Roman"/>
          <w:kern w:val="0"/>
          <w:sz w:val="20"/>
          <w:szCs w:val="20"/>
          <w:lang w:val="id"/>
        </w:rPr>
        <w:t xml:space="preserve"> terpenuhi, yaitu hubungan nasab kandung yang sah. Melalui rumus kausalitas ini, ketika sebab berupa nasab kandung terbukti ada pada diri ayah kandung, maka hak perwalian secara otomatis melekat pada dirinya sebagai pemilik hukum asal. Sebaliknya, pada diri ayah angkat, ikatan darah biologis tersebut sejak awal tidak pernah ada karena sebab utamanya tidak ditemukan, maka dampak hukum berupa kewenangan menjadi wali nikah pun mutlak tidak dapat diterbitkan</w:t>
      </w:r>
      <w:r>
        <w:rPr>
          <w:rFonts w:ascii="Cambria" w:hAnsi="Cambria" w:cs="Times New Roman"/>
          <w:kern w:val="0"/>
          <w:sz w:val="20"/>
          <w:szCs w:val="20"/>
          <w:lang w:val="id"/>
        </w:rPr>
        <w:t>.</w:t>
      </w:r>
    </w:p>
    <w:p w14:paraId="701FC8BA" w14:textId="7F8B2972" w:rsidR="005A56FE" w:rsidRDefault="005A56FE" w:rsidP="001B09B4">
      <w:pPr>
        <w:spacing w:line="360" w:lineRule="auto"/>
        <w:ind w:left="993" w:firstLine="578"/>
        <w:jc w:val="both"/>
        <w:rPr>
          <w:rFonts w:ascii="Cambria" w:hAnsi="Cambria" w:cs="Times New Roman"/>
          <w:kern w:val="0"/>
          <w:sz w:val="20"/>
          <w:szCs w:val="20"/>
          <w:lang w:val="id"/>
        </w:rPr>
      </w:pPr>
      <w:r w:rsidRPr="005A56FE">
        <w:rPr>
          <w:rFonts w:ascii="Cambria" w:hAnsi="Cambria" w:cs="Times New Roman"/>
          <w:kern w:val="0"/>
          <w:sz w:val="20"/>
          <w:szCs w:val="20"/>
          <w:lang w:val="id"/>
        </w:rPr>
        <w:t xml:space="preserve">Pada titik ini, kaidah </w:t>
      </w:r>
      <w:proofErr w:type="spellStart"/>
      <w:r w:rsidRPr="005A56FE">
        <w:rPr>
          <w:rFonts w:ascii="Cambria" w:hAnsi="Cambria" w:cs="Times New Roman"/>
          <w:i/>
          <w:iCs/>
          <w:kern w:val="0"/>
          <w:sz w:val="20"/>
          <w:szCs w:val="20"/>
          <w:lang w:val="id"/>
        </w:rPr>
        <w:t>ma</w:t>
      </w:r>
      <w:proofErr w:type="spellEnd"/>
      <w:r w:rsidRPr="005A56FE">
        <w:rPr>
          <w:rFonts w:ascii="Cambria" w:hAnsi="Cambria" w:cs="Times New Roman"/>
          <w:i/>
          <w:iCs/>
          <w:kern w:val="0"/>
          <w:sz w:val="20"/>
          <w:szCs w:val="20"/>
          <w:lang w:val="id"/>
        </w:rPr>
        <w:t xml:space="preserve"> </w:t>
      </w:r>
      <w:proofErr w:type="spellStart"/>
      <w:r w:rsidRPr="005A56FE">
        <w:rPr>
          <w:rFonts w:ascii="Cambria" w:hAnsi="Cambria" w:cs="Times New Roman"/>
          <w:i/>
          <w:iCs/>
          <w:kern w:val="0"/>
          <w:sz w:val="20"/>
          <w:szCs w:val="20"/>
          <w:lang w:val="id"/>
        </w:rPr>
        <w:t>la</w:t>
      </w:r>
      <w:proofErr w:type="spellEnd"/>
      <w:r w:rsidRPr="005A56FE">
        <w:rPr>
          <w:rFonts w:ascii="Cambria" w:hAnsi="Cambria" w:cs="Times New Roman"/>
          <w:i/>
          <w:iCs/>
          <w:kern w:val="0"/>
          <w:sz w:val="20"/>
          <w:szCs w:val="20"/>
          <w:lang w:val="id"/>
        </w:rPr>
        <w:t xml:space="preserve"> </w:t>
      </w:r>
      <w:proofErr w:type="spellStart"/>
      <w:r w:rsidRPr="005A56FE">
        <w:rPr>
          <w:rFonts w:ascii="Cambria" w:hAnsi="Cambria" w:cs="Times New Roman"/>
          <w:i/>
          <w:iCs/>
          <w:kern w:val="0"/>
          <w:sz w:val="20"/>
          <w:szCs w:val="20"/>
          <w:lang w:val="id"/>
        </w:rPr>
        <w:t>yatsbutu</w:t>
      </w:r>
      <w:proofErr w:type="spellEnd"/>
      <w:r w:rsidRPr="005A56FE">
        <w:rPr>
          <w:rFonts w:ascii="Cambria" w:hAnsi="Cambria" w:cs="Times New Roman"/>
          <w:i/>
          <w:iCs/>
          <w:kern w:val="0"/>
          <w:sz w:val="20"/>
          <w:szCs w:val="20"/>
          <w:lang w:val="id"/>
        </w:rPr>
        <w:t xml:space="preserve"> lil-‘</w:t>
      </w:r>
      <w:proofErr w:type="spellStart"/>
      <w:r w:rsidRPr="005A56FE">
        <w:rPr>
          <w:rFonts w:ascii="Cambria" w:hAnsi="Cambria" w:cs="Times New Roman"/>
          <w:i/>
          <w:iCs/>
          <w:kern w:val="0"/>
          <w:sz w:val="20"/>
          <w:szCs w:val="20"/>
          <w:lang w:val="id"/>
        </w:rPr>
        <w:t>aridh</w:t>
      </w:r>
      <w:proofErr w:type="spellEnd"/>
      <w:r w:rsidRPr="005A56FE">
        <w:rPr>
          <w:rFonts w:ascii="Cambria" w:hAnsi="Cambria" w:cs="Times New Roman"/>
          <w:kern w:val="0"/>
          <w:sz w:val="20"/>
          <w:szCs w:val="20"/>
          <w:lang w:val="id"/>
        </w:rPr>
        <w:t xml:space="preserve"> mendapatkan pembenaran logisnya. Ayah angkat berada pada posisi </w:t>
      </w:r>
      <w:proofErr w:type="spellStart"/>
      <w:r w:rsidRPr="005A56FE">
        <w:rPr>
          <w:rFonts w:ascii="Cambria" w:hAnsi="Cambria" w:cs="Times New Roman"/>
          <w:i/>
          <w:iCs/>
          <w:kern w:val="0"/>
          <w:sz w:val="20"/>
          <w:szCs w:val="20"/>
          <w:lang w:val="id"/>
        </w:rPr>
        <w:t>al</w:t>
      </w:r>
      <w:proofErr w:type="spellEnd"/>
      <w:r w:rsidRPr="005A56FE">
        <w:rPr>
          <w:rFonts w:ascii="Cambria" w:hAnsi="Cambria" w:cs="Times New Roman"/>
          <w:i/>
          <w:iCs/>
          <w:kern w:val="0"/>
          <w:sz w:val="20"/>
          <w:szCs w:val="20"/>
          <w:lang w:val="id"/>
        </w:rPr>
        <w:t>-‘</w:t>
      </w:r>
      <w:proofErr w:type="spellStart"/>
      <w:r w:rsidRPr="005A56FE">
        <w:rPr>
          <w:rFonts w:ascii="Cambria" w:hAnsi="Cambria" w:cs="Times New Roman"/>
          <w:i/>
          <w:iCs/>
          <w:kern w:val="0"/>
          <w:sz w:val="20"/>
          <w:szCs w:val="20"/>
          <w:lang w:val="id"/>
        </w:rPr>
        <w:t>aridh</w:t>
      </w:r>
      <w:proofErr w:type="spellEnd"/>
      <w:r w:rsidRPr="005A56FE">
        <w:rPr>
          <w:rFonts w:ascii="Cambria" w:hAnsi="Cambria" w:cs="Times New Roman"/>
          <w:kern w:val="0"/>
          <w:sz w:val="20"/>
          <w:szCs w:val="20"/>
          <w:lang w:val="id"/>
        </w:rPr>
        <w:t xml:space="preserve"> (kondisi baru) yang hubungannya dengan anak murni berbasis pada pengasuhan sosial, bukan nasab. Kaidah kausalitas menegaskan bahwa mustahil memunculkan akibat hukum (</w:t>
      </w:r>
      <w:proofErr w:type="spellStart"/>
      <w:r w:rsidRPr="005A56FE">
        <w:rPr>
          <w:rFonts w:ascii="Cambria" w:hAnsi="Cambria" w:cs="Times New Roman"/>
          <w:i/>
          <w:iCs/>
          <w:kern w:val="0"/>
          <w:sz w:val="20"/>
          <w:szCs w:val="20"/>
          <w:lang w:val="id"/>
        </w:rPr>
        <w:t>atsar</w:t>
      </w:r>
      <w:proofErr w:type="spellEnd"/>
      <w:r w:rsidRPr="005A56FE">
        <w:rPr>
          <w:rFonts w:ascii="Cambria" w:hAnsi="Cambria" w:cs="Times New Roman"/>
          <w:kern w:val="0"/>
          <w:sz w:val="20"/>
          <w:szCs w:val="20"/>
          <w:lang w:val="id"/>
        </w:rPr>
        <w:t xml:space="preserve">) perwalian pada pihak </w:t>
      </w:r>
      <w:proofErr w:type="spellStart"/>
      <w:r w:rsidRPr="005A56FE">
        <w:rPr>
          <w:rFonts w:ascii="Cambria" w:hAnsi="Cambria" w:cs="Times New Roman"/>
          <w:i/>
          <w:iCs/>
          <w:kern w:val="0"/>
          <w:sz w:val="20"/>
          <w:szCs w:val="20"/>
          <w:lang w:val="id"/>
        </w:rPr>
        <w:t>aridh</w:t>
      </w:r>
      <w:proofErr w:type="spellEnd"/>
      <w:r w:rsidRPr="005A56FE">
        <w:rPr>
          <w:rFonts w:ascii="Cambria" w:hAnsi="Cambria" w:cs="Times New Roman"/>
          <w:kern w:val="0"/>
          <w:sz w:val="20"/>
          <w:szCs w:val="20"/>
          <w:lang w:val="id"/>
        </w:rPr>
        <w:t xml:space="preserve"> jika sebab </w:t>
      </w:r>
      <w:proofErr w:type="spellStart"/>
      <w:r w:rsidRPr="005A56FE">
        <w:rPr>
          <w:rFonts w:ascii="Cambria" w:hAnsi="Cambria" w:cs="Times New Roman"/>
          <w:kern w:val="0"/>
          <w:sz w:val="20"/>
          <w:szCs w:val="20"/>
          <w:lang w:val="id"/>
        </w:rPr>
        <w:t>orsinilnya</w:t>
      </w:r>
      <w:proofErr w:type="spellEnd"/>
      <w:r w:rsidRPr="005A56FE">
        <w:rPr>
          <w:rFonts w:ascii="Cambria" w:hAnsi="Cambria" w:cs="Times New Roman"/>
          <w:kern w:val="0"/>
          <w:sz w:val="20"/>
          <w:szCs w:val="20"/>
          <w:lang w:val="id"/>
        </w:rPr>
        <w:t xml:space="preserve"> tidak ada</w:t>
      </w:r>
      <w:r>
        <w:rPr>
          <w:rFonts w:ascii="Cambria" w:hAnsi="Cambria" w:cs="Times New Roman"/>
          <w:kern w:val="0"/>
          <w:sz w:val="20"/>
          <w:szCs w:val="20"/>
          <w:lang w:val="id"/>
        </w:rPr>
        <w:t>.</w:t>
      </w:r>
    </w:p>
    <w:p w14:paraId="6206702F" w14:textId="21C9E356" w:rsidR="005A56FE" w:rsidRDefault="005A56FE" w:rsidP="001B09B4">
      <w:pPr>
        <w:spacing w:line="360" w:lineRule="auto"/>
        <w:ind w:left="993" w:firstLine="578"/>
        <w:jc w:val="both"/>
        <w:rPr>
          <w:rFonts w:ascii="Cambria" w:hAnsi="Cambria" w:cs="Times New Roman"/>
          <w:kern w:val="0"/>
          <w:sz w:val="20"/>
          <w:szCs w:val="20"/>
          <w:lang w:val="id"/>
        </w:rPr>
      </w:pPr>
      <w:r w:rsidRPr="005A56FE">
        <w:rPr>
          <w:rFonts w:ascii="Cambria" w:hAnsi="Cambria" w:cs="Times New Roman"/>
          <w:kern w:val="0"/>
          <w:sz w:val="20"/>
          <w:szCs w:val="20"/>
          <w:lang w:val="id"/>
        </w:rPr>
        <w:t xml:space="preserve">Memaksakan hak perwalian kepada ayah angkat akan menyebabkan cacat hukum yang fatal, yaitu menetapkan sebuah akibat tanpa adanya sebab yang sah. Oleh karena itu, kedua kaidah ini </w:t>
      </w:r>
      <w:proofErr w:type="spellStart"/>
      <w:r w:rsidRPr="005A56FE">
        <w:rPr>
          <w:rFonts w:ascii="Cambria" w:hAnsi="Cambria" w:cs="Times New Roman"/>
          <w:kern w:val="0"/>
          <w:sz w:val="20"/>
          <w:szCs w:val="20"/>
          <w:lang w:val="id"/>
        </w:rPr>
        <w:t>menimpulkan</w:t>
      </w:r>
      <w:proofErr w:type="spellEnd"/>
      <w:r w:rsidRPr="005A56FE">
        <w:rPr>
          <w:rFonts w:ascii="Cambria" w:hAnsi="Cambria" w:cs="Times New Roman"/>
          <w:kern w:val="0"/>
          <w:sz w:val="20"/>
          <w:szCs w:val="20"/>
          <w:lang w:val="id"/>
        </w:rPr>
        <w:t xml:space="preserve"> bahwa perwalian nikah mutlak tertutup bagi pihak </w:t>
      </w:r>
      <w:proofErr w:type="spellStart"/>
      <w:r w:rsidRPr="005A56FE">
        <w:rPr>
          <w:rFonts w:ascii="Cambria" w:hAnsi="Cambria" w:cs="Times New Roman"/>
          <w:i/>
          <w:iCs/>
          <w:kern w:val="0"/>
          <w:sz w:val="20"/>
          <w:szCs w:val="20"/>
          <w:lang w:val="id"/>
        </w:rPr>
        <w:t>aridh</w:t>
      </w:r>
      <w:proofErr w:type="spellEnd"/>
      <w:r w:rsidRPr="005A56FE">
        <w:rPr>
          <w:rFonts w:ascii="Cambria" w:hAnsi="Cambria" w:cs="Times New Roman"/>
          <w:kern w:val="0"/>
          <w:sz w:val="20"/>
          <w:szCs w:val="20"/>
          <w:lang w:val="id"/>
        </w:rPr>
        <w:t>, karena otoritas hukum tidak dapat lahir dari hubungan sosial yang tidak memiliki ikatan nasab biologis.</w:t>
      </w:r>
    </w:p>
    <w:p w14:paraId="09992BCB" w14:textId="37FF7377" w:rsidR="00F14709" w:rsidRDefault="00F14709" w:rsidP="001B09B4">
      <w:pPr>
        <w:spacing w:line="360" w:lineRule="auto"/>
        <w:ind w:left="993" w:firstLine="578"/>
        <w:jc w:val="both"/>
        <w:rPr>
          <w:rFonts w:ascii="Cambria" w:hAnsi="Cambria" w:cs="Times New Roman"/>
          <w:kern w:val="0"/>
          <w:sz w:val="20"/>
          <w:szCs w:val="20"/>
          <w:lang w:val="id"/>
        </w:rPr>
      </w:pPr>
      <w:r>
        <w:rPr>
          <w:rFonts w:ascii="Cambria" w:hAnsi="Cambria" w:cs="Times New Roman"/>
          <w:kern w:val="0"/>
          <w:sz w:val="20"/>
          <w:szCs w:val="20"/>
          <w:lang w:val="id"/>
        </w:rPr>
        <w:t xml:space="preserve">Terakhir, larangan pengalihan hak perwalian kepada </w:t>
      </w:r>
      <w:proofErr w:type="spellStart"/>
      <w:r>
        <w:rPr>
          <w:rFonts w:ascii="Cambria" w:hAnsi="Cambria" w:cs="Times New Roman"/>
          <w:kern w:val="0"/>
          <w:sz w:val="20"/>
          <w:szCs w:val="20"/>
          <w:lang w:val="id"/>
        </w:rPr>
        <w:t>piha</w:t>
      </w:r>
      <w:proofErr w:type="spellEnd"/>
      <w:r>
        <w:rPr>
          <w:rFonts w:ascii="Cambria" w:hAnsi="Cambria" w:cs="Times New Roman"/>
          <w:kern w:val="0"/>
          <w:sz w:val="20"/>
          <w:szCs w:val="20"/>
          <w:lang w:val="id"/>
        </w:rPr>
        <w:t xml:space="preserve"> </w:t>
      </w:r>
      <w:r>
        <w:rPr>
          <w:rFonts w:ascii="Cambria" w:hAnsi="Cambria" w:cs="Times New Roman"/>
          <w:i/>
          <w:iCs/>
          <w:kern w:val="0"/>
          <w:sz w:val="20"/>
          <w:szCs w:val="20"/>
          <w:lang w:val="id"/>
        </w:rPr>
        <w:t>‘</w:t>
      </w:r>
      <w:proofErr w:type="spellStart"/>
      <w:r>
        <w:rPr>
          <w:rFonts w:ascii="Cambria" w:hAnsi="Cambria" w:cs="Times New Roman"/>
          <w:i/>
          <w:iCs/>
          <w:kern w:val="0"/>
          <w:sz w:val="20"/>
          <w:szCs w:val="20"/>
          <w:lang w:val="id"/>
        </w:rPr>
        <w:t>aridh</w:t>
      </w:r>
      <w:proofErr w:type="spellEnd"/>
      <w:r>
        <w:rPr>
          <w:rFonts w:ascii="Cambria" w:hAnsi="Cambria" w:cs="Times New Roman"/>
          <w:kern w:val="0"/>
          <w:sz w:val="20"/>
          <w:szCs w:val="20"/>
          <w:lang w:val="id"/>
        </w:rPr>
        <w:t xml:space="preserve"> diuji melalui kaidah fikih yaitu:</w:t>
      </w:r>
    </w:p>
    <w:p w14:paraId="5C7FA68D" w14:textId="4F60B89A" w:rsidR="00F14709" w:rsidRPr="00F14709" w:rsidRDefault="00F14709" w:rsidP="00F14709">
      <w:pPr>
        <w:spacing w:after="0" w:line="480" w:lineRule="auto"/>
        <w:ind w:left="1134" w:firstLine="454"/>
        <w:jc w:val="right"/>
        <w:rPr>
          <w:rFonts w:ascii="Sakkal Majalla" w:hAnsi="Sakkal Majalla" w:cs="Sakkal Majalla"/>
          <w:sz w:val="32"/>
          <w:szCs w:val="32"/>
          <w:lang w:val="id"/>
        </w:rPr>
      </w:pPr>
      <w:r w:rsidRPr="003C4D78">
        <w:rPr>
          <w:rFonts w:ascii="Sakkal Majalla" w:hAnsi="Sakkal Majalla" w:cs="Sakkal Majalla"/>
          <w:sz w:val="32"/>
          <w:szCs w:val="32"/>
          <w:rtl/>
          <w:lang w:val="id"/>
        </w:rPr>
        <w:lastRenderedPageBreak/>
        <w:t>الضَّرَرُ يُزَالُ</w:t>
      </w:r>
    </w:p>
    <w:p w14:paraId="3A7090FA" w14:textId="4E6F4772" w:rsidR="00F14709" w:rsidRDefault="00F14709" w:rsidP="001B09B4">
      <w:pPr>
        <w:spacing w:line="360" w:lineRule="auto"/>
        <w:ind w:left="993" w:firstLine="578"/>
        <w:jc w:val="both"/>
        <w:rPr>
          <w:rFonts w:ascii="Cambria" w:hAnsi="Cambria" w:cs="Times New Roman"/>
          <w:kern w:val="0"/>
          <w:sz w:val="20"/>
          <w:szCs w:val="20"/>
          <w:lang w:val="id"/>
        </w:rPr>
      </w:pPr>
      <w:r>
        <w:rPr>
          <w:rFonts w:ascii="Cambria" w:hAnsi="Cambria" w:cs="Times New Roman"/>
          <w:kern w:val="0"/>
          <w:sz w:val="20"/>
          <w:szCs w:val="20"/>
          <w:lang w:val="id"/>
        </w:rPr>
        <w:t xml:space="preserve">Artinya:” </w:t>
      </w:r>
      <w:proofErr w:type="spellStart"/>
      <w:r>
        <w:rPr>
          <w:rFonts w:ascii="Cambria" w:hAnsi="Cambria" w:cs="Times New Roman"/>
          <w:i/>
          <w:iCs/>
          <w:kern w:val="0"/>
          <w:sz w:val="20"/>
          <w:szCs w:val="20"/>
          <w:lang w:val="id"/>
        </w:rPr>
        <w:t>Kemudharatan</w:t>
      </w:r>
      <w:proofErr w:type="spellEnd"/>
      <w:r>
        <w:rPr>
          <w:rFonts w:ascii="Cambria" w:hAnsi="Cambria" w:cs="Times New Roman"/>
          <w:i/>
          <w:iCs/>
          <w:kern w:val="0"/>
          <w:sz w:val="20"/>
          <w:szCs w:val="20"/>
          <w:lang w:val="id"/>
        </w:rPr>
        <w:t xml:space="preserve"> itu harus dihilangkan</w:t>
      </w:r>
      <w:r>
        <w:rPr>
          <w:rFonts w:ascii="Cambria" w:hAnsi="Cambria" w:cs="Times New Roman"/>
          <w:kern w:val="0"/>
          <w:sz w:val="20"/>
          <w:szCs w:val="20"/>
          <w:lang w:val="id"/>
        </w:rPr>
        <w:t>.”</w:t>
      </w:r>
    </w:p>
    <w:p w14:paraId="1B5FAB1E" w14:textId="149BF8C2" w:rsidR="00F14709" w:rsidRDefault="00F14709" w:rsidP="001B09B4">
      <w:pPr>
        <w:spacing w:line="360" w:lineRule="auto"/>
        <w:ind w:left="993" w:firstLine="578"/>
        <w:jc w:val="both"/>
        <w:rPr>
          <w:rFonts w:ascii="Cambria" w:hAnsi="Cambria" w:cs="Times New Roman"/>
          <w:kern w:val="0"/>
          <w:sz w:val="20"/>
          <w:szCs w:val="20"/>
          <w:lang w:val="id"/>
        </w:rPr>
      </w:pPr>
      <w:r>
        <w:rPr>
          <w:rFonts w:ascii="Cambria" w:hAnsi="Cambria" w:cs="Times New Roman"/>
          <w:kern w:val="0"/>
          <w:sz w:val="20"/>
          <w:szCs w:val="20"/>
          <w:lang w:val="id"/>
        </w:rPr>
        <w:t xml:space="preserve">Ketika </w:t>
      </w:r>
      <w:r w:rsidRPr="00F14709">
        <w:rPr>
          <w:rFonts w:ascii="Cambria" w:hAnsi="Cambria" w:cs="Times New Roman"/>
          <w:kern w:val="0"/>
          <w:sz w:val="20"/>
          <w:szCs w:val="20"/>
          <w:lang w:val="id"/>
        </w:rPr>
        <w:t xml:space="preserve">dikaitkan dengan kaidah inti yang telah kami rancang, kaidah </w:t>
      </w:r>
      <w:proofErr w:type="spellStart"/>
      <w:r w:rsidRPr="00F14709">
        <w:rPr>
          <w:rFonts w:ascii="Cambria" w:hAnsi="Cambria" w:cs="Times New Roman"/>
          <w:i/>
          <w:iCs/>
          <w:kern w:val="0"/>
          <w:sz w:val="20"/>
          <w:szCs w:val="20"/>
          <w:lang w:val="id"/>
        </w:rPr>
        <w:t>ad-dhararu</w:t>
      </w:r>
      <w:proofErr w:type="spellEnd"/>
      <w:r w:rsidRPr="00F14709">
        <w:rPr>
          <w:rFonts w:ascii="Cambria" w:hAnsi="Cambria" w:cs="Times New Roman"/>
          <w:i/>
          <w:iCs/>
          <w:kern w:val="0"/>
          <w:sz w:val="20"/>
          <w:szCs w:val="20"/>
          <w:lang w:val="id"/>
        </w:rPr>
        <w:t xml:space="preserve"> </w:t>
      </w:r>
      <w:proofErr w:type="spellStart"/>
      <w:r w:rsidRPr="00F14709">
        <w:rPr>
          <w:rFonts w:ascii="Cambria" w:hAnsi="Cambria" w:cs="Times New Roman"/>
          <w:i/>
          <w:iCs/>
          <w:kern w:val="0"/>
          <w:sz w:val="20"/>
          <w:szCs w:val="20"/>
          <w:lang w:val="id"/>
        </w:rPr>
        <w:t>yuzal</w:t>
      </w:r>
      <w:proofErr w:type="spellEnd"/>
      <w:r w:rsidRPr="00F14709">
        <w:rPr>
          <w:rFonts w:ascii="Cambria" w:hAnsi="Cambria" w:cs="Times New Roman"/>
          <w:kern w:val="0"/>
          <w:sz w:val="20"/>
          <w:szCs w:val="20"/>
          <w:lang w:val="id"/>
        </w:rPr>
        <w:t xml:space="preserve"> bertindak sebagai pelindung yang menjelaskan alasan filosofis mengapa ada hak-hak tertentu yang hanya ditetapkan bagi asal dan dilarang bagi </w:t>
      </w:r>
      <w:r w:rsidRPr="00F14709">
        <w:rPr>
          <w:rFonts w:ascii="Cambria" w:hAnsi="Cambria" w:cs="Times New Roman"/>
          <w:i/>
          <w:iCs/>
          <w:kern w:val="0"/>
          <w:sz w:val="20"/>
          <w:szCs w:val="20"/>
          <w:lang w:val="id"/>
        </w:rPr>
        <w:t>‘</w:t>
      </w:r>
      <w:proofErr w:type="spellStart"/>
      <w:r w:rsidRPr="00F14709">
        <w:rPr>
          <w:rFonts w:ascii="Cambria" w:hAnsi="Cambria" w:cs="Times New Roman"/>
          <w:i/>
          <w:iCs/>
          <w:kern w:val="0"/>
          <w:sz w:val="20"/>
          <w:szCs w:val="20"/>
          <w:lang w:val="id"/>
        </w:rPr>
        <w:t>aridh</w:t>
      </w:r>
      <w:proofErr w:type="spellEnd"/>
      <w:r w:rsidRPr="00F14709">
        <w:rPr>
          <w:rFonts w:ascii="Cambria" w:hAnsi="Cambria" w:cs="Times New Roman"/>
          <w:kern w:val="0"/>
          <w:sz w:val="20"/>
          <w:szCs w:val="20"/>
          <w:lang w:val="id"/>
        </w:rPr>
        <w:t xml:space="preserve">. Memberikan hak perwalian nikah kepada ayah angkat (pihak </w:t>
      </w:r>
      <w:r w:rsidRPr="00F14709">
        <w:rPr>
          <w:rFonts w:ascii="Cambria" w:hAnsi="Cambria" w:cs="Times New Roman"/>
          <w:i/>
          <w:iCs/>
          <w:kern w:val="0"/>
          <w:sz w:val="20"/>
          <w:szCs w:val="20"/>
          <w:lang w:val="id"/>
        </w:rPr>
        <w:t>‘</w:t>
      </w:r>
      <w:proofErr w:type="spellStart"/>
      <w:r w:rsidRPr="00F14709">
        <w:rPr>
          <w:rFonts w:ascii="Cambria" w:hAnsi="Cambria" w:cs="Times New Roman"/>
          <w:i/>
          <w:iCs/>
          <w:kern w:val="0"/>
          <w:sz w:val="20"/>
          <w:szCs w:val="20"/>
          <w:lang w:val="id"/>
        </w:rPr>
        <w:t>aridh</w:t>
      </w:r>
      <w:proofErr w:type="spellEnd"/>
      <w:r w:rsidRPr="00F14709">
        <w:rPr>
          <w:rFonts w:ascii="Cambria" w:hAnsi="Cambria" w:cs="Times New Roman"/>
          <w:kern w:val="0"/>
          <w:sz w:val="20"/>
          <w:szCs w:val="20"/>
          <w:lang w:val="id"/>
        </w:rPr>
        <w:t>) adalah sumber dari kemudaratan yang besar dan berantai. Kemudaratan nyata yang langsung muncul adalah kekaburan silsilah keturunan yang parah yang berpotensi memicu terjadinya pernikahan sedarah yang diharamkan, serta kacaunya sistem keadilan dalam pembagian waris Islam.</w:t>
      </w:r>
    </w:p>
    <w:p w14:paraId="48957FFB" w14:textId="2B2B5123" w:rsidR="00F14709" w:rsidRPr="00F14709" w:rsidRDefault="00F14709" w:rsidP="001B09B4">
      <w:pPr>
        <w:spacing w:line="360" w:lineRule="auto"/>
        <w:ind w:left="993" w:firstLine="578"/>
        <w:jc w:val="both"/>
        <w:rPr>
          <w:rFonts w:ascii="Cambria" w:hAnsi="Cambria" w:cs="Times New Roman"/>
          <w:kern w:val="0"/>
          <w:sz w:val="20"/>
          <w:szCs w:val="20"/>
          <w:lang w:val="id"/>
        </w:rPr>
      </w:pPr>
      <w:r w:rsidRPr="00F14709">
        <w:rPr>
          <w:rFonts w:ascii="Cambria" w:hAnsi="Cambria" w:cs="Times New Roman"/>
          <w:kern w:val="0"/>
          <w:sz w:val="20"/>
          <w:szCs w:val="20"/>
          <w:lang w:val="id"/>
        </w:rPr>
        <w:t xml:space="preserve">Berdasarkan kaidah ini, demi menghilangkan seluruh rangkaian kemudaratan tersebut, syariat Islam wajib membatasi hak </w:t>
      </w:r>
      <w:proofErr w:type="spellStart"/>
      <w:r w:rsidRPr="00F14709">
        <w:rPr>
          <w:rFonts w:ascii="Cambria" w:hAnsi="Cambria" w:cs="Times New Roman"/>
          <w:kern w:val="0"/>
          <w:sz w:val="20"/>
          <w:szCs w:val="20"/>
          <w:lang w:val="id"/>
        </w:rPr>
        <w:t>keperdataan</w:t>
      </w:r>
      <w:proofErr w:type="spellEnd"/>
      <w:r w:rsidRPr="00F14709">
        <w:rPr>
          <w:rFonts w:ascii="Cambria" w:hAnsi="Cambria" w:cs="Times New Roman"/>
          <w:kern w:val="0"/>
          <w:sz w:val="20"/>
          <w:szCs w:val="20"/>
          <w:lang w:val="id"/>
        </w:rPr>
        <w:t xml:space="preserve"> secara ketat. Caranya adalah dengan menerapkan kaidah rancangan peneliti yang dapat memastikan bahwa hak perwalian tetap menjadi hak eksklusif yang hanya ditetapkan bagi ayah kandung selaku pemilik kewenangan asal dan menutup rapat hak tersebut dari ayah angkat sebagai wali nikah selaku pihak </w:t>
      </w:r>
      <w:r w:rsidRPr="00F14709">
        <w:rPr>
          <w:rFonts w:ascii="Cambria" w:hAnsi="Cambria" w:cs="Times New Roman"/>
          <w:i/>
          <w:iCs/>
          <w:kern w:val="0"/>
          <w:sz w:val="20"/>
          <w:szCs w:val="20"/>
          <w:lang w:val="id"/>
        </w:rPr>
        <w:t>‘</w:t>
      </w:r>
      <w:proofErr w:type="spellStart"/>
      <w:r w:rsidRPr="00F14709">
        <w:rPr>
          <w:rFonts w:ascii="Cambria" w:hAnsi="Cambria" w:cs="Times New Roman"/>
          <w:i/>
          <w:iCs/>
          <w:kern w:val="0"/>
          <w:sz w:val="20"/>
          <w:szCs w:val="20"/>
          <w:lang w:val="id"/>
        </w:rPr>
        <w:t>aridh</w:t>
      </w:r>
      <w:proofErr w:type="spellEnd"/>
      <w:r w:rsidRPr="00F14709">
        <w:rPr>
          <w:rFonts w:ascii="Cambria" w:hAnsi="Cambria" w:cs="Times New Roman"/>
          <w:kern w:val="0"/>
          <w:sz w:val="20"/>
          <w:szCs w:val="20"/>
          <w:lang w:val="id"/>
        </w:rPr>
        <w:t>.</w:t>
      </w:r>
    </w:p>
    <w:p w14:paraId="3CCAA9F6" w14:textId="60A2E991" w:rsidR="00F14709" w:rsidRPr="00F14709" w:rsidRDefault="00F14709" w:rsidP="001B09B4">
      <w:pPr>
        <w:spacing w:line="360" w:lineRule="auto"/>
        <w:ind w:left="993" w:firstLine="578"/>
        <w:jc w:val="both"/>
        <w:rPr>
          <w:rFonts w:ascii="Cambria" w:hAnsi="Cambria" w:cs="Times New Roman"/>
          <w:kern w:val="0"/>
          <w:sz w:val="20"/>
          <w:szCs w:val="20"/>
          <w:lang w:val="id"/>
        </w:rPr>
      </w:pPr>
      <w:r w:rsidRPr="00F14709">
        <w:rPr>
          <w:rFonts w:ascii="Cambria" w:hAnsi="Cambria" w:cs="Times New Roman"/>
          <w:kern w:val="0"/>
          <w:sz w:val="20"/>
          <w:szCs w:val="20"/>
          <w:lang w:val="id"/>
        </w:rPr>
        <w:t xml:space="preserve">Penolakan terhadap ayah angkat sebagai wali nikah bukan merupakan bentuk diskriminasi, melainkan sebuah tindakan hukum preventif yang wajib ditegakkan demi menghilangkan kemudaratan sosial dan menjaga kemurnian keturunan. Hal ini sejalan dengan regulasi positif di Indonesia, seperti UU Perkawinan dan Kompilasi Hukum Islam (KHI), yang melarang pemutusan hubungan darah melalui adopsi demi menjaga ketertiban hukum dan keabsahan perkawinan. Dengan demikian, kedua kaidah ini berkesinambungan dengan menegaskan bahwa menjaga hak asal dan menolak klaim pihak </w:t>
      </w:r>
      <w:r w:rsidRPr="00F14709">
        <w:rPr>
          <w:rFonts w:ascii="Cambria" w:hAnsi="Cambria" w:cs="Times New Roman"/>
          <w:i/>
          <w:iCs/>
          <w:kern w:val="0"/>
          <w:sz w:val="20"/>
          <w:szCs w:val="20"/>
          <w:lang w:val="id"/>
        </w:rPr>
        <w:t>‘</w:t>
      </w:r>
      <w:proofErr w:type="spellStart"/>
      <w:r w:rsidRPr="00F14709">
        <w:rPr>
          <w:rFonts w:ascii="Cambria" w:hAnsi="Cambria" w:cs="Times New Roman"/>
          <w:i/>
          <w:iCs/>
          <w:kern w:val="0"/>
          <w:sz w:val="20"/>
          <w:szCs w:val="20"/>
          <w:lang w:val="id"/>
        </w:rPr>
        <w:t>aridh</w:t>
      </w:r>
      <w:proofErr w:type="spellEnd"/>
      <w:r w:rsidRPr="00F14709">
        <w:rPr>
          <w:rFonts w:ascii="Cambria" w:hAnsi="Cambria" w:cs="Times New Roman"/>
          <w:kern w:val="0"/>
          <w:sz w:val="20"/>
          <w:szCs w:val="20"/>
          <w:lang w:val="id"/>
        </w:rPr>
        <w:t xml:space="preserve"> adalah jalan satu-satunya untuk menegakkan kemaslahatan umat.</w:t>
      </w:r>
    </w:p>
    <w:p w14:paraId="541A5CB1" w14:textId="42918DD2" w:rsidR="006F115C" w:rsidRPr="006F115C" w:rsidRDefault="00B568CF" w:rsidP="006F115C">
      <w:pPr>
        <w:pStyle w:val="ListParagraph"/>
        <w:numPr>
          <w:ilvl w:val="0"/>
          <w:numId w:val="6"/>
        </w:numPr>
        <w:spacing w:line="360" w:lineRule="auto"/>
        <w:ind w:left="993" w:hanging="284"/>
        <w:jc w:val="both"/>
        <w:rPr>
          <w:rFonts w:ascii="Cambria" w:hAnsi="Cambria" w:cstheme="majorBidi"/>
          <w:b/>
          <w:bCs/>
          <w:lang w:val="id-ID"/>
        </w:rPr>
      </w:pPr>
      <w:r>
        <w:rPr>
          <w:rFonts w:ascii="Cambria" w:hAnsi="Cambria" w:cstheme="majorBidi"/>
          <w:sz w:val="20"/>
          <w:szCs w:val="20"/>
          <w:lang w:val="id-ID"/>
        </w:rPr>
        <w:t xml:space="preserve">Analisis Perwalian Anak Angkat dalam Perspektif </w:t>
      </w:r>
      <w:r>
        <w:rPr>
          <w:rFonts w:ascii="Cambria" w:hAnsi="Cambria"/>
          <w:sz w:val="20"/>
          <w:szCs w:val="20"/>
          <w:lang w:val="sv-SE"/>
        </w:rPr>
        <w:t>M</w:t>
      </w:r>
      <w:r w:rsidRPr="00564AF3">
        <w:rPr>
          <w:rFonts w:ascii="Cambria" w:hAnsi="Cambria"/>
          <w:sz w:val="20"/>
          <w:szCs w:val="20"/>
          <w:lang w:val="sv-SE"/>
        </w:rPr>
        <w:t>aqāṣid asy-</w:t>
      </w:r>
      <w:r>
        <w:rPr>
          <w:rFonts w:ascii="Cambria" w:hAnsi="Cambria"/>
          <w:sz w:val="20"/>
          <w:szCs w:val="20"/>
          <w:lang w:val="sv-SE"/>
        </w:rPr>
        <w:t>S</w:t>
      </w:r>
      <w:r w:rsidRPr="00564AF3">
        <w:rPr>
          <w:rFonts w:ascii="Cambria" w:hAnsi="Cambria"/>
          <w:sz w:val="20"/>
          <w:szCs w:val="20"/>
          <w:lang w:val="sv-SE"/>
        </w:rPr>
        <w:t>yarī‘ah</w:t>
      </w:r>
    </w:p>
    <w:p w14:paraId="416E94AB" w14:textId="3D41C817" w:rsidR="006F115C" w:rsidRPr="006F115C" w:rsidRDefault="006F115C" w:rsidP="006F115C">
      <w:pPr>
        <w:spacing w:line="360" w:lineRule="auto"/>
        <w:ind w:left="993" w:firstLine="578"/>
        <w:jc w:val="both"/>
        <w:rPr>
          <w:rFonts w:ascii="Cambria" w:hAnsi="Cambria"/>
          <w:sz w:val="20"/>
          <w:szCs w:val="20"/>
          <w:lang w:val="id"/>
        </w:rPr>
      </w:pPr>
      <w:r w:rsidRPr="006F115C">
        <w:rPr>
          <w:rFonts w:ascii="Cambria" w:hAnsi="Cambria" w:cs="Times New Roman"/>
          <w:kern w:val="0"/>
          <w:sz w:val="20"/>
          <w:szCs w:val="20"/>
          <w:lang w:val="id"/>
        </w:rPr>
        <w:t>Pendekatan</w:t>
      </w:r>
      <w:r w:rsidRPr="006F115C">
        <w:rPr>
          <w:rFonts w:ascii="Cambria" w:hAnsi="Cambria"/>
          <w:sz w:val="20"/>
          <w:szCs w:val="20"/>
          <w:lang w:val="id"/>
        </w:rPr>
        <w:t xml:space="preserve"> </w:t>
      </w:r>
      <w:proofErr w:type="spellStart"/>
      <w:r w:rsidRPr="006F115C">
        <w:rPr>
          <w:rFonts w:ascii="Cambria" w:hAnsi="Cambria"/>
          <w:sz w:val="20"/>
          <w:szCs w:val="20"/>
          <w:lang w:val="id"/>
        </w:rPr>
        <w:t>Maqāṣid</w:t>
      </w:r>
      <w:proofErr w:type="spellEnd"/>
      <w:r w:rsidRPr="006F115C">
        <w:rPr>
          <w:rFonts w:ascii="Cambria" w:hAnsi="Cambria"/>
          <w:sz w:val="20"/>
          <w:szCs w:val="20"/>
          <w:lang w:val="id"/>
        </w:rPr>
        <w:t xml:space="preserve"> </w:t>
      </w:r>
      <w:proofErr w:type="spellStart"/>
      <w:r w:rsidRPr="006F115C">
        <w:rPr>
          <w:rFonts w:ascii="Cambria" w:hAnsi="Cambria"/>
          <w:sz w:val="20"/>
          <w:szCs w:val="20"/>
          <w:lang w:val="id"/>
        </w:rPr>
        <w:t>asy-Syarī‘ah</w:t>
      </w:r>
      <w:proofErr w:type="spellEnd"/>
      <w:r w:rsidRPr="006F115C">
        <w:rPr>
          <w:rFonts w:ascii="Cambria" w:hAnsi="Cambria"/>
          <w:sz w:val="20"/>
          <w:szCs w:val="20"/>
          <w:lang w:val="id"/>
        </w:rPr>
        <w:t xml:space="preserve"> digunakan untuk memperkuat analisis di atas melalui metode </w:t>
      </w:r>
      <w:proofErr w:type="spellStart"/>
      <w:r w:rsidRPr="006F115C">
        <w:rPr>
          <w:rFonts w:ascii="Cambria" w:hAnsi="Cambria"/>
          <w:sz w:val="20"/>
          <w:szCs w:val="20"/>
          <w:lang w:val="id"/>
        </w:rPr>
        <w:t>istinbath</w:t>
      </w:r>
      <w:proofErr w:type="spellEnd"/>
      <w:r w:rsidRPr="006F115C">
        <w:rPr>
          <w:rFonts w:ascii="Cambria" w:hAnsi="Cambria"/>
          <w:sz w:val="20"/>
          <w:szCs w:val="20"/>
          <w:lang w:val="id"/>
        </w:rPr>
        <w:t xml:space="preserve"> </w:t>
      </w:r>
      <w:proofErr w:type="spellStart"/>
      <w:r w:rsidRPr="006F115C">
        <w:rPr>
          <w:rFonts w:ascii="Cambria" w:hAnsi="Cambria"/>
          <w:sz w:val="20"/>
          <w:szCs w:val="20"/>
          <w:lang w:val="id"/>
        </w:rPr>
        <w:t>al</w:t>
      </w:r>
      <w:proofErr w:type="spellEnd"/>
      <w:r w:rsidRPr="006F115C">
        <w:rPr>
          <w:rFonts w:ascii="Cambria" w:hAnsi="Cambria"/>
          <w:sz w:val="20"/>
          <w:szCs w:val="20"/>
          <w:lang w:val="id"/>
        </w:rPr>
        <w:t xml:space="preserve">-ahkam yang berbasis pada prinsip kemaslahatan, yaitu </w:t>
      </w:r>
      <w:proofErr w:type="spellStart"/>
      <w:r w:rsidRPr="006F115C">
        <w:rPr>
          <w:rFonts w:ascii="Cambria" w:hAnsi="Cambria"/>
          <w:i/>
          <w:iCs/>
          <w:sz w:val="20"/>
          <w:szCs w:val="20"/>
          <w:lang w:val="id"/>
        </w:rPr>
        <w:t>sadd</w:t>
      </w:r>
      <w:proofErr w:type="spellEnd"/>
      <w:r w:rsidRPr="006F115C">
        <w:rPr>
          <w:rFonts w:ascii="Cambria" w:hAnsi="Cambria"/>
          <w:i/>
          <w:iCs/>
          <w:sz w:val="20"/>
          <w:szCs w:val="20"/>
          <w:lang w:val="id"/>
        </w:rPr>
        <w:t xml:space="preserve"> </w:t>
      </w:r>
      <w:proofErr w:type="spellStart"/>
      <w:r w:rsidRPr="006F115C">
        <w:rPr>
          <w:rFonts w:ascii="Cambria" w:hAnsi="Cambria"/>
          <w:i/>
          <w:iCs/>
          <w:sz w:val="20"/>
          <w:szCs w:val="20"/>
          <w:lang w:val="id"/>
        </w:rPr>
        <w:t>adz-dzari'ah</w:t>
      </w:r>
      <w:proofErr w:type="spellEnd"/>
      <w:r w:rsidRPr="006F115C">
        <w:rPr>
          <w:rFonts w:ascii="Cambria" w:hAnsi="Cambria"/>
          <w:sz w:val="20"/>
          <w:szCs w:val="20"/>
          <w:lang w:val="id"/>
        </w:rPr>
        <w:t xml:space="preserve"> dan </w:t>
      </w:r>
      <w:proofErr w:type="spellStart"/>
      <w:r w:rsidRPr="006F115C">
        <w:rPr>
          <w:rFonts w:ascii="Cambria" w:hAnsi="Cambria"/>
          <w:i/>
          <w:iCs/>
          <w:sz w:val="20"/>
          <w:szCs w:val="20"/>
          <w:lang w:val="id"/>
        </w:rPr>
        <w:t>maqashid</w:t>
      </w:r>
      <w:proofErr w:type="spellEnd"/>
      <w:r w:rsidRPr="006F115C">
        <w:rPr>
          <w:rFonts w:ascii="Cambria" w:hAnsi="Cambria"/>
          <w:i/>
          <w:iCs/>
          <w:sz w:val="20"/>
          <w:szCs w:val="20"/>
          <w:lang w:val="id"/>
        </w:rPr>
        <w:t xml:space="preserve"> </w:t>
      </w:r>
      <w:proofErr w:type="spellStart"/>
      <w:r w:rsidRPr="006F115C">
        <w:rPr>
          <w:rFonts w:ascii="Cambria" w:hAnsi="Cambria"/>
          <w:i/>
          <w:iCs/>
          <w:sz w:val="20"/>
          <w:szCs w:val="20"/>
          <w:lang w:val="id"/>
        </w:rPr>
        <w:t>asy-syari'ah</w:t>
      </w:r>
      <w:proofErr w:type="spellEnd"/>
      <w:r w:rsidRPr="006F115C">
        <w:rPr>
          <w:rFonts w:ascii="Cambria" w:hAnsi="Cambria"/>
          <w:i/>
          <w:iCs/>
          <w:sz w:val="20"/>
          <w:szCs w:val="20"/>
          <w:lang w:val="id"/>
        </w:rPr>
        <w:t>.</w:t>
      </w:r>
      <w:r w:rsidRPr="006F115C">
        <w:rPr>
          <w:rFonts w:ascii="Cambria" w:hAnsi="Cambria"/>
          <w:sz w:val="20"/>
          <w:szCs w:val="20"/>
          <w:lang w:val="id"/>
        </w:rPr>
        <w:t xml:space="preserve"> Berdasarkan metode </w:t>
      </w:r>
      <w:proofErr w:type="spellStart"/>
      <w:r w:rsidRPr="006F115C">
        <w:rPr>
          <w:rFonts w:ascii="Cambria" w:hAnsi="Cambria"/>
          <w:i/>
          <w:iCs/>
          <w:sz w:val="20"/>
          <w:szCs w:val="20"/>
          <w:lang w:val="id"/>
        </w:rPr>
        <w:t>sadd</w:t>
      </w:r>
      <w:proofErr w:type="spellEnd"/>
      <w:r w:rsidRPr="006F115C">
        <w:rPr>
          <w:rFonts w:ascii="Cambria" w:hAnsi="Cambria"/>
          <w:i/>
          <w:iCs/>
          <w:sz w:val="20"/>
          <w:szCs w:val="20"/>
          <w:lang w:val="id"/>
        </w:rPr>
        <w:t xml:space="preserve"> </w:t>
      </w:r>
      <w:proofErr w:type="spellStart"/>
      <w:r w:rsidRPr="006F115C">
        <w:rPr>
          <w:rFonts w:ascii="Cambria" w:hAnsi="Cambria"/>
          <w:i/>
          <w:iCs/>
          <w:sz w:val="20"/>
          <w:szCs w:val="20"/>
          <w:lang w:val="id"/>
        </w:rPr>
        <w:t>adz-dzari'ah</w:t>
      </w:r>
      <w:proofErr w:type="spellEnd"/>
      <w:r w:rsidRPr="006F115C">
        <w:rPr>
          <w:rFonts w:ascii="Cambria" w:hAnsi="Cambria"/>
          <w:sz w:val="20"/>
          <w:szCs w:val="20"/>
          <w:lang w:val="id"/>
        </w:rPr>
        <w:t xml:space="preserve"> (menutup jalan menuju kemudaratan), pembatasan agar hak hukum asal tidak dialihkan kepada kondisi baru (</w:t>
      </w:r>
      <w:proofErr w:type="spellStart"/>
      <w:r w:rsidRPr="006F115C">
        <w:rPr>
          <w:rFonts w:ascii="Cambria" w:hAnsi="Cambria"/>
          <w:i/>
          <w:iCs/>
          <w:sz w:val="20"/>
          <w:szCs w:val="20"/>
          <w:lang w:val="id"/>
        </w:rPr>
        <w:t>al</w:t>
      </w:r>
      <w:proofErr w:type="spellEnd"/>
      <w:r w:rsidRPr="006F115C">
        <w:rPr>
          <w:rFonts w:ascii="Cambria" w:hAnsi="Cambria"/>
          <w:i/>
          <w:iCs/>
          <w:sz w:val="20"/>
          <w:szCs w:val="20"/>
          <w:lang w:val="id"/>
        </w:rPr>
        <w:t>-'</w:t>
      </w:r>
      <w:proofErr w:type="spellStart"/>
      <w:r w:rsidRPr="006F115C">
        <w:rPr>
          <w:rFonts w:ascii="Cambria" w:hAnsi="Cambria"/>
          <w:i/>
          <w:iCs/>
          <w:sz w:val="20"/>
          <w:szCs w:val="20"/>
          <w:lang w:val="id"/>
        </w:rPr>
        <w:t>aridh</w:t>
      </w:r>
      <w:proofErr w:type="spellEnd"/>
      <w:r w:rsidRPr="006F115C">
        <w:rPr>
          <w:rFonts w:ascii="Cambria" w:hAnsi="Cambria"/>
          <w:sz w:val="20"/>
          <w:szCs w:val="20"/>
          <w:lang w:val="id"/>
        </w:rPr>
        <w:t>) berfungsi sebagai tindakan preventif (pencegahan).</w:t>
      </w:r>
      <w:sdt>
        <w:sdtPr>
          <w:rPr>
            <w:rFonts w:ascii="Cambria" w:hAnsi="Cambria"/>
            <w:sz w:val="20"/>
            <w:szCs w:val="20"/>
            <w:lang w:val="id"/>
          </w:rPr>
          <w:id w:val="-337696927"/>
          <w:citation/>
        </w:sdtPr>
        <w:sdtContent>
          <w:r>
            <w:rPr>
              <w:rFonts w:ascii="Cambria" w:hAnsi="Cambria"/>
              <w:sz w:val="20"/>
              <w:szCs w:val="20"/>
              <w:lang w:val="id"/>
            </w:rPr>
            <w:fldChar w:fldCharType="begin"/>
          </w:r>
          <w:r>
            <w:rPr>
              <w:rFonts w:ascii="Cambria" w:hAnsi="Cambria"/>
              <w:sz w:val="20"/>
              <w:szCs w:val="20"/>
              <w:lang w:val="id-ID"/>
            </w:rPr>
            <w:instrText xml:space="preserve"> CITATION Zuh95 \l 1057 </w:instrText>
          </w:r>
          <w:r>
            <w:rPr>
              <w:rFonts w:ascii="Cambria" w:hAnsi="Cambria"/>
              <w:sz w:val="20"/>
              <w:szCs w:val="20"/>
              <w:lang w:val="id"/>
            </w:rPr>
            <w:fldChar w:fldCharType="separate"/>
          </w:r>
          <w:r w:rsidR="006F6C05">
            <w:rPr>
              <w:rFonts w:ascii="Cambria" w:hAnsi="Cambria"/>
              <w:noProof/>
              <w:sz w:val="20"/>
              <w:szCs w:val="20"/>
              <w:lang w:val="id-ID"/>
            </w:rPr>
            <w:t xml:space="preserve"> </w:t>
          </w:r>
          <w:r w:rsidR="006F6C05" w:rsidRPr="006F6C05">
            <w:rPr>
              <w:rFonts w:ascii="Cambria" w:hAnsi="Cambria"/>
              <w:noProof/>
              <w:sz w:val="20"/>
              <w:szCs w:val="20"/>
              <w:lang w:val="id-ID"/>
            </w:rPr>
            <w:t>(Zuhaili W. , 1995)</w:t>
          </w:r>
          <w:r>
            <w:rPr>
              <w:rFonts w:ascii="Cambria" w:hAnsi="Cambria"/>
              <w:sz w:val="20"/>
              <w:szCs w:val="20"/>
              <w:lang w:val="id"/>
            </w:rPr>
            <w:fldChar w:fldCharType="end"/>
          </w:r>
        </w:sdtContent>
      </w:sdt>
    </w:p>
    <w:p w14:paraId="31669B93" w14:textId="641D5D08" w:rsidR="006F115C" w:rsidRPr="006F115C" w:rsidRDefault="006F115C" w:rsidP="006F115C">
      <w:pPr>
        <w:spacing w:line="360" w:lineRule="auto"/>
        <w:ind w:left="993" w:firstLine="578"/>
        <w:jc w:val="both"/>
        <w:rPr>
          <w:rFonts w:ascii="Cambria" w:hAnsi="Cambria"/>
          <w:sz w:val="20"/>
          <w:szCs w:val="20"/>
          <w:lang w:val="id"/>
        </w:rPr>
      </w:pPr>
      <w:r w:rsidRPr="006F115C">
        <w:rPr>
          <w:rFonts w:ascii="Cambria" w:hAnsi="Cambria" w:cs="Times New Roman"/>
          <w:kern w:val="0"/>
          <w:sz w:val="20"/>
          <w:szCs w:val="20"/>
          <w:lang w:val="id"/>
        </w:rPr>
        <w:t>Dalam</w:t>
      </w:r>
      <w:r w:rsidRPr="006F115C">
        <w:rPr>
          <w:rFonts w:ascii="Cambria" w:hAnsi="Cambria"/>
          <w:sz w:val="20"/>
          <w:szCs w:val="20"/>
          <w:lang w:val="id"/>
        </w:rPr>
        <w:t xml:space="preserve"> kasus di mana orang tua kandung anak angkat diketahui keberadaannya maupun tidak, memberikan hak perwalian kepada ayah angkat dapat menimbulkan dampak negatif dalam sistem sosial. Jika celah hukum ini dibuka atas dasar rasa iba atau kedekatan emosional, maka di masa depan akan berpotensi terjadi kekaburan garis keturunan (</w:t>
      </w:r>
      <w:proofErr w:type="spellStart"/>
      <w:r w:rsidRPr="006F115C">
        <w:rPr>
          <w:rFonts w:ascii="Cambria" w:hAnsi="Cambria"/>
          <w:i/>
          <w:iCs/>
          <w:sz w:val="20"/>
          <w:szCs w:val="20"/>
          <w:lang w:val="id"/>
        </w:rPr>
        <w:t>ikhtilat</w:t>
      </w:r>
      <w:proofErr w:type="spellEnd"/>
      <w:r w:rsidRPr="006F115C">
        <w:rPr>
          <w:rFonts w:ascii="Cambria" w:hAnsi="Cambria"/>
          <w:i/>
          <w:iCs/>
          <w:sz w:val="20"/>
          <w:szCs w:val="20"/>
          <w:lang w:val="id"/>
        </w:rPr>
        <w:t xml:space="preserve"> </w:t>
      </w:r>
      <w:proofErr w:type="spellStart"/>
      <w:r w:rsidRPr="006F115C">
        <w:rPr>
          <w:rFonts w:ascii="Cambria" w:hAnsi="Cambria"/>
          <w:i/>
          <w:iCs/>
          <w:sz w:val="20"/>
          <w:szCs w:val="20"/>
          <w:lang w:val="id"/>
        </w:rPr>
        <w:t>an</w:t>
      </w:r>
      <w:proofErr w:type="spellEnd"/>
      <w:r w:rsidRPr="006F115C">
        <w:rPr>
          <w:rFonts w:ascii="Cambria" w:hAnsi="Cambria"/>
          <w:i/>
          <w:iCs/>
          <w:sz w:val="20"/>
          <w:szCs w:val="20"/>
          <w:lang w:val="id"/>
        </w:rPr>
        <w:t>-nasab</w:t>
      </w:r>
      <w:r w:rsidRPr="006F115C">
        <w:rPr>
          <w:rFonts w:ascii="Cambria" w:hAnsi="Cambria"/>
          <w:sz w:val="20"/>
          <w:szCs w:val="20"/>
          <w:lang w:val="id"/>
        </w:rPr>
        <w:t>). Keberadaan ayah kandung seolah-olah dianggap tidak ada, dan posisi ayah angkat perlahan-lahan mengaburkan fakta biologis yang sebenarnya.</w:t>
      </w:r>
    </w:p>
    <w:p w14:paraId="0F6B5FC5" w14:textId="70C1CAA1" w:rsidR="006F115C" w:rsidRPr="006F115C" w:rsidRDefault="006F115C" w:rsidP="006F115C">
      <w:pPr>
        <w:spacing w:line="360" w:lineRule="auto"/>
        <w:ind w:left="993" w:firstLine="578"/>
        <w:jc w:val="both"/>
        <w:rPr>
          <w:rFonts w:ascii="Cambria" w:hAnsi="Cambria"/>
          <w:sz w:val="20"/>
          <w:szCs w:val="20"/>
          <w:lang w:val="id"/>
        </w:rPr>
      </w:pPr>
      <w:r w:rsidRPr="006F115C">
        <w:rPr>
          <w:rFonts w:ascii="Cambria" w:hAnsi="Cambria" w:cs="Times New Roman"/>
          <w:kern w:val="0"/>
          <w:sz w:val="20"/>
          <w:szCs w:val="20"/>
          <w:lang w:val="id"/>
        </w:rPr>
        <w:lastRenderedPageBreak/>
        <w:t>Dampak</w:t>
      </w:r>
      <w:r w:rsidRPr="006F115C">
        <w:rPr>
          <w:rFonts w:ascii="Cambria" w:hAnsi="Cambria"/>
          <w:sz w:val="20"/>
          <w:szCs w:val="20"/>
          <w:lang w:val="id"/>
        </w:rPr>
        <w:t xml:space="preserve"> jangka panjang dari kekaburan nasab ini sangat mendasar, seperti risiko terjadinya pernikahan </w:t>
      </w:r>
      <w:proofErr w:type="spellStart"/>
      <w:r w:rsidRPr="006F115C">
        <w:rPr>
          <w:rFonts w:ascii="Cambria" w:hAnsi="Cambria"/>
          <w:sz w:val="20"/>
          <w:szCs w:val="20"/>
          <w:lang w:val="id"/>
        </w:rPr>
        <w:t>antarmahram</w:t>
      </w:r>
      <w:proofErr w:type="spellEnd"/>
      <w:r w:rsidRPr="006F115C">
        <w:rPr>
          <w:rFonts w:ascii="Cambria" w:hAnsi="Cambria"/>
          <w:sz w:val="20"/>
          <w:szCs w:val="20"/>
          <w:lang w:val="id"/>
        </w:rPr>
        <w:t xml:space="preserve"> (sedarah) secara tidak sengaja karena ketidaktahuan silsilah keluarga yang sebenarnya, serta ketidakpastian dan kekacauan dalam pembagian hukum waris, di mana pihak yang tidak berhak bisa menerima warisan, sementara ahli waris yang sah justru terabaikan. Oleh karena itu, mempertahankan hak wali pada hukum asal (</w:t>
      </w:r>
      <w:proofErr w:type="spellStart"/>
      <w:r w:rsidRPr="006F115C">
        <w:rPr>
          <w:rFonts w:ascii="Cambria" w:hAnsi="Cambria"/>
          <w:i/>
          <w:iCs/>
          <w:sz w:val="20"/>
          <w:szCs w:val="20"/>
          <w:lang w:val="id"/>
        </w:rPr>
        <w:t>al-ashl</w:t>
      </w:r>
      <w:proofErr w:type="spellEnd"/>
      <w:r w:rsidRPr="006F115C">
        <w:rPr>
          <w:rFonts w:ascii="Cambria" w:hAnsi="Cambria"/>
          <w:sz w:val="20"/>
          <w:szCs w:val="20"/>
          <w:lang w:val="id"/>
        </w:rPr>
        <w:t xml:space="preserve">) dan menolak perwalian dari pihak </w:t>
      </w:r>
      <w:r w:rsidRPr="006F115C">
        <w:rPr>
          <w:rFonts w:ascii="Cambria" w:hAnsi="Cambria"/>
          <w:i/>
          <w:iCs/>
          <w:sz w:val="20"/>
          <w:szCs w:val="20"/>
          <w:lang w:val="id"/>
        </w:rPr>
        <w:t>'</w:t>
      </w:r>
      <w:proofErr w:type="spellStart"/>
      <w:r w:rsidRPr="006F115C">
        <w:rPr>
          <w:rFonts w:ascii="Cambria" w:hAnsi="Cambria"/>
          <w:i/>
          <w:iCs/>
          <w:sz w:val="20"/>
          <w:szCs w:val="20"/>
          <w:lang w:val="id"/>
        </w:rPr>
        <w:t>aridh</w:t>
      </w:r>
      <w:proofErr w:type="spellEnd"/>
      <w:r w:rsidRPr="006F115C">
        <w:rPr>
          <w:rFonts w:ascii="Cambria" w:hAnsi="Cambria"/>
          <w:sz w:val="20"/>
          <w:szCs w:val="20"/>
          <w:lang w:val="id"/>
        </w:rPr>
        <w:t xml:space="preserve"> (adopsi) merupakan langkah hukum yang sangat tegas untuk mencegah masyarakat dari kemudaratan tersebut.</w:t>
      </w:r>
    </w:p>
    <w:p w14:paraId="75DD7CA2" w14:textId="6CCFB914" w:rsidR="006F115C" w:rsidRPr="006F115C" w:rsidRDefault="006F115C" w:rsidP="006F115C">
      <w:pPr>
        <w:spacing w:line="360" w:lineRule="auto"/>
        <w:ind w:left="993" w:firstLine="578"/>
        <w:jc w:val="both"/>
        <w:rPr>
          <w:rFonts w:ascii="Cambria" w:hAnsi="Cambria"/>
          <w:sz w:val="20"/>
          <w:szCs w:val="20"/>
          <w:lang w:val="id"/>
        </w:rPr>
      </w:pPr>
      <w:r w:rsidRPr="006F115C">
        <w:rPr>
          <w:rFonts w:ascii="Cambria" w:hAnsi="Cambria"/>
          <w:sz w:val="20"/>
          <w:szCs w:val="20"/>
          <w:lang w:val="id"/>
        </w:rPr>
        <w:t xml:space="preserve">Secara filosofis, argumentasi </w:t>
      </w:r>
      <w:proofErr w:type="spellStart"/>
      <w:r w:rsidRPr="006F115C">
        <w:rPr>
          <w:rFonts w:ascii="Cambria" w:hAnsi="Cambria"/>
          <w:sz w:val="20"/>
          <w:szCs w:val="20"/>
          <w:lang w:val="id"/>
        </w:rPr>
        <w:t>Maqāṣid</w:t>
      </w:r>
      <w:proofErr w:type="spellEnd"/>
      <w:r w:rsidRPr="006F115C">
        <w:rPr>
          <w:rFonts w:ascii="Cambria" w:hAnsi="Cambria"/>
          <w:sz w:val="20"/>
          <w:szCs w:val="20"/>
          <w:lang w:val="id"/>
        </w:rPr>
        <w:t xml:space="preserve"> </w:t>
      </w:r>
      <w:proofErr w:type="spellStart"/>
      <w:r w:rsidRPr="006F115C">
        <w:rPr>
          <w:rFonts w:ascii="Cambria" w:hAnsi="Cambria"/>
          <w:sz w:val="20"/>
          <w:szCs w:val="20"/>
          <w:lang w:val="id"/>
        </w:rPr>
        <w:t>asy-Syarī‘ah</w:t>
      </w:r>
      <w:proofErr w:type="spellEnd"/>
      <w:r w:rsidRPr="006F115C">
        <w:rPr>
          <w:rFonts w:ascii="Cambria" w:hAnsi="Cambria"/>
          <w:sz w:val="20"/>
          <w:szCs w:val="20"/>
          <w:lang w:val="id"/>
        </w:rPr>
        <w:t xml:space="preserve"> ini berlandaskan pada prinsip </w:t>
      </w:r>
      <w:proofErr w:type="spellStart"/>
      <w:r w:rsidRPr="006F115C">
        <w:rPr>
          <w:rFonts w:ascii="Cambria" w:hAnsi="Cambria"/>
          <w:i/>
          <w:iCs/>
          <w:sz w:val="20"/>
          <w:szCs w:val="20"/>
          <w:lang w:val="id"/>
        </w:rPr>
        <w:t>maqashid</w:t>
      </w:r>
      <w:proofErr w:type="spellEnd"/>
      <w:r w:rsidRPr="006F115C">
        <w:rPr>
          <w:rFonts w:ascii="Cambria" w:hAnsi="Cambria"/>
          <w:i/>
          <w:iCs/>
          <w:sz w:val="20"/>
          <w:szCs w:val="20"/>
          <w:lang w:val="id"/>
        </w:rPr>
        <w:t xml:space="preserve"> </w:t>
      </w:r>
      <w:proofErr w:type="spellStart"/>
      <w:r w:rsidRPr="006F115C">
        <w:rPr>
          <w:rFonts w:ascii="Cambria" w:hAnsi="Cambria"/>
          <w:i/>
          <w:iCs/>
          <w:sz w:val="20"/>
          <w:szCs w:val="20"/>
          <w:lang w:val="id"/>
        </w:rPr>
        <w:t>asy-syari'ah</w:t>
      </w:r>
      <w:proofErr w:type="spellEnd"/>
      <w:r w:rsidRPr="006F115C">
        <w:rPr>
          <w:rFonts w:ascii="Cambria" w:hAnsi="Cambria"/>
          <w:sz w:val="20"/>
          <w:szCs w:val="20"/>
          <w:lang w:val="id"/>
        </w:rPr>
        <w:t>, khususnya dalam aspek menjaga keturunan (</w:t>
      </w:r>
      <w:proofErr w:type="spellStart"/>
      <w:r w:rsidRPr="006F115C">
        <w:rPr>
          <w:rFonts w:ascii="Cambria" w:hAnsi="Cambria"/>
          <w:i/>
          <w:iCs/>
          <w:sz w:val="20"/>
          <w:szCs w:val="20"/>
          <w:lang w:val="id"/>
        </w:rPr>
        <w:t>hifzh</w:t>
      </w:r>
      <w:proofErr w:type="spellEnd"/>
      <w:r w:rsidRPr="006F115C">
        <w:rPr>
          <w:rFonts w:ascii="Cambria" w:hAnsi="Cambria"/>
          <w:i/>
          <w:iCs/>
          <w:sz w:val="20"/>
          <w:szCs w:val="20"/>
          <w:lang w:val="id"/>
        </w:rPr>
        <w:t xml:space="preserve"> </w:t>
      </w:r>
      <w:proofErr w:type="spellStart"/>
      <w:r w:rsidRPr="006F115C">
        <w:rPr>
          <w:rFonts w:ascii="Cambria" w:hAnsi="Cambria"/>
          <w:i/>
          <w:iCs/>
          <w:sz w:val="20"/>
          <w:szCs w:val="20"/>
          <w:lang w:val="id"/>
        </w:rPr>
        <w:t>an-nasl</w:t>
      </w:r>
      <w:proofErr w:type="spellEnd"/>
      <w:r w:rsidRPr="006F115C">
        <w:rPr>
          <w:rFonts w:ascii="Cambria" w:hAnsi="Cambria"/>
          <w:sz w:val="20"/>
          <w:szCs w:val="20"/>
          <w:lang w:val="id"/>
        </w:rPr>
        <w:t>). Hukum Islam menempatkan perlindungan terhadap kemurnian nasab sebagai salah satu kebutuhan primer (</w:t>
      </w:r>
      <w:proofErr w:type="spellStart"/>
      <w:r w:rsidRPr="006F115C">
        <w:rPr>
          <w:rFonts w:ascii="Cambria" w:hAnsi="Cambria"/>
          <w:i/>
          <w:iCs/>
          <w:sz w:val="20"/>
          <w:szCs w:val="20"/>
          <w:lang w:val="id"/>
        </w:rPr>
        <w:t>dharuriyyat</w:t>
      </w:r>
      <w:proofErr w:type="spellEnd"/>
      <w:r w:rsidRPr="006F115C">
        <w:rPr>
          <w:rFonts w:ascii="Cambria" w:hAnsi="Cambria"/>
          <w:sz w:val="20"/>
          <w:szCs w:val="20"/>
          <w:lang w:val="id"/>
        </w:rPr>
        <w:t xml:space="preserve">) manusia, yang sejajar dengan kewajiban menjaga agama, jiwa, akal, dan harta. Kejelasan hak </w:t>
      </w:r>
      <w:proofErr w:type="spellStart"/>
      <w:r w:rsidRPr="006F115C">
        <w:rPr>
          <w:rFonts w:ascii="Cambria" w:hAnsi="Cambria"/>
          <w:sz w:val="20"/>
          <w:szCs w:val="20"/>
          <w:lang w:val="id"/>
        </w:rPr>
        <w:t>keperdataan</w:t>
      </w:r>
      <w:proofErr w:type="spellEnd"/>
      <w:r w:rsidRPr="006F115C">
        <w:rPr>
          <w:rFonts w:ascii="Cambria" w:hAnsi="Cambria"/>
          <w:sz w:val="20"/>
          <w:szCs w:val="20"/>
          <w:lang w:val="id"/>
        </w:rPr>
        <w:t xml:space="preserve"> seseorang sangat bergantung pada kejelasan dari siapa ia dilahirkan. </w:t>
      </w:r>
      <w:sdt>
        <w:sdtPr>
          <w:rPr>
            <w:rFonts w:ascii="Cambria" w:hAnsi="Cambria"/>
            <w:sz w:val="20"/>
            <w:szCs w:val="20"/>
            <w:lang w:val="id"/>
          </w:rPr>
          <w:id w:val="-1657298310"/>
          <w:citation/>
        </w:sdtPr>
        <w:sdtContent>
          <w:r>
            <w:rPr>
              <w:rFonts w:ascii="Cambria" w:hAnsi="Cambria"/>
              <w:sz w:val="20"/>
              <w:szCs w:val="20"/>
              <w:lang w:val="id"/>
            </w:rPr>
            <w:fldChar w:fldCharType="begin"/>
          </w:r>
          <w:r>
            <w:rPr>
              <w:rFonts w:ascii="Cambria" w:hAnsi="Cambria"/>
              <w:sz w:val="20"/>
              <w:szCs w:val="20"/>
              <w:lang w:val="id-ID"/>
            </w:rPr>
            <w:instrText xml:space="preserve"> CITATION Kha10 \l 1057 </w:instrText>
          </w:r>
          <w:r>
            <w:rPr>
              <w:rFonts w:ascii="Cambria" w:hAnsi="Cambria"/>
              <w:sz w:val="20"/>
              <w:szCs w:val="20"/>
              <w:lang w:val="id"/>
            </w:rPr>
            <w:fldChar w:fldCharType="separate"/>
          </w:r>
          <w:r w:rsidR="006F6C05" w:rsidRPr="006F6C05">
            <w:rPr>
              <w:rFonts w:ascii="Cambria" w:hAnsi="Cambria"/>
              <w:noProof/>
              <w:sz w:val="20"/>
              <w:szCs w:val="20"/>
              <w:lang w:val="id-ID"/>
            </w:rPr>
            <w:t>(Khallaf, 2010)</w:t>
          </w:r>
          <w:r>
            <w:rPr>
              <w:rFonts w:ascii="Cambria" w:hAnsi="Cambria"/>
              <w:sz w:val="20"/>
              <w:szCs w:val="20"/>
              <w:lang w:val="id"/>
            </w:rPr>
            <w:fldChar w:fldCharType="end"/>
          </w:r>
        </w:sdtContent>
      </w:sdt>
    </w:p>
    <w:p w14:paraId="58A553FD" w14:textId="4C56AC17" w:rsidR="006F115C" w:rsidRPr="006F115C" w:rsidRDefault="006F115C" w:rsidP="006F115C">
      <w:pPr>
        <w:spacing w:line="360" w:lineRule="auto"/>
        <w:ind w:left="993" w:firstLine="578"/>
        <w:jc w:val="both"/>
        <w:rPr>
          <w:rFonts w:ascii="Cambria" w:hAnsi="Cambria"/>
          <w:sz w:val="20"/>
          <w:szCs w:val="20"/>
          <w:lang w:val="id"/>
        </w:rPr>
      </w:pPr>
      <w:r w:rsidRPr="006F115C">
        <w:rPr>
          <w:rFonts w:ascii="Cambria" w:hAnsi="Cambria"/>
          <w:sz w:val="20"/>
          <w:szCs w:val="20"/>
          <w:lang w:val="id"/>
        </w:rPr>
        <w:t>Aturan perwalian yang ketat dalam sebuah pernikahan bertujuan untuk memastikan bahwa setiap akad bersandar pada otoritas hukum asal (</w:t>
      </w:r>
      <w:proofErr w:type="spellStart"/>
      <w:r w:rsidRPr="006F115C">
        <w:rPr>
          <w:rFonts w:ascii="Cambria" w:hAnsi="Cambria"/>
          <w:i/>
          <w:iCs/>
          <w:sz w:val="20"/>
          <w:szCs w:val="20"/>
          <w:lang w:val="id"/>
        </w:rPr>
        <w:t>al-ashl</w:t>
      </w:r>
      <w:proofErr w:type="spellEnd"/>
      <w:r w:rsidRPr="006F115C">
        <w:rPr>
          <w:rFonts w:ascii="Cambria" w:hAnsi="Cambria"/>
          <w:sz w:val="20"/>
          <w:szCs w:val="20"/>
          <w:lang w:val="id"/>
        </w:rPr>
        <w:t>) yang sah. Pernikahan bukan sekedar ikatan cinta antara dua insan, melainkan sebuah ibadah yang status hukum hubungan manusia. Oleh karena itu, legalitasnya harus dipastikan sejak awal mula akad diucapkan.</w:t>
      </w:r>
    </w:p>
    <w:p w14:paraId="07D40E00" w14:textId="40C8E131" w:rsidR="006F115C" w:rsidRPr="006F115C" w:rsidRDefault="006F115C" w:rsidP="006F115C">
      <w:pPr>
        <w:spacing w:line="360" w:lineRule="auto"/>
        <w:ind w:left="993" w:firstLine="578"/>
        <w:jc w:val="both"/>
        <w:rPr>
          <w:rFonts w:ascii="Cambria" w:hAnsi="Cambria"/>
          <w:sz w:val="20"/>
          <w:szCs w:val="20"/>
          <w:lang w:val="id"/>
        </w:rPr>
      </w:pPr>
      <w:r w:rsidRPr="006F115C">
        <w:rPr>
          <w:rFonts w:ascii="Cambria" w:hAnsi="Cambria"/>
          <w:sz w:val="20"/>
          <w:szCs w:val="20"/>
          <w:lang w:val="id"/>
        </w:rPr>
        <w:t xml:space="preserve">Jika dalam kondisi orang tua kandung dari anak angkat  masih ada dan diketahui keberadaannya, maka hak perwalian secara </w:t>
      </w:r>
      <w:proofErr w:type="spellStart"/>
      <w:r w:rsidRPr="006F115C">
        <w:rPr>
          <w:rFonts w:ascii="Cambria" w:hAnsi="Cambria"/>
          <w:sz w:val="20"/>
          <w:szCs w:val="20"/>
          <w:lang w:val="id"/>
        </w:rPr>
        <w:t>syar'i</w:t>
      </w:r>
      <w:proofErr w:type="spellEnd"/>
      <w:r w:rsidRPr="006F115C">
        <w:rPr>
          <w:rFonts w:ascii="Cambria" w:hAnsi="Cambria"/>
          <w:sz w:val="20"/>
          <w:szCs w:val="20"/>
          <w:lang w:val="id"/>
        </w:rPr>
        <w:t xml:space="preserve"> harus dikembalikan kepada ayah kandungnya. Jika orang tua kandung dari anak angkatnya tidak diketahui keberadaannya, maka hak perwalian secara </w:t>
      </w:r>
      <w:proofErr w:type="spellStart"/>
      <w:r w:rsidRPr="006F115C">
        <w:rPr>
          <w:rFonts w:ascii="Cambria" w:hAnsi="Cambria"/>
          <w:sz w:val="20"/>
          <w:szCs w:val="20"/>
          <w:lang w:val="id"/>
        </w:rPr>
        <w:t>syar’i</w:t>
      </w:r>
      <w:proofErr w:type="spellEnd"/>
      <w:r w:rsidRPr="006F115C">
        <w:rPr>
          <w:rFonts w:ascii="Cambria" w:hAnsi="Cambria"/>
          <w:sz w:val="20"/>
          <w:szCs w:val="20"/>
          <w:lang w:val="id"/>
        </w:rPr>
        <w:t xml:space="preserve"> beralih kepada wali hakim sebagai pemegang kewenangan umum dalam pernikahan. Hal ini sesuai dengan kaidah fikih yang berbunyi:</w:t>
      </w:r>
    </w:p>
    <w:p w14:paraId="28A30174" w14:textId="4F1DCD5E" w:rsidR="006F115C" w:rsidRPr="006F115C" w:rsidRDefault="006F115C" w:rsidP="006F115C">
      <w:pPr>
        <w:spacing w:after="0" w:line="480" w:lineRule="auto"/>
        <w:ind w:left="680" w:firstLine="454"/>
        <w:jc w:val="right"/>
        <w:rPr>
          <w:rFonts w:ascii="Sakkal Majalla" w:hAnsi="Sakkal Majalla" w:cs="Sakkal Majalla"/>
          <w:sz w:val="32"/>
          <w:szCs w:val="32"/>
          <w:lang w:val="id"/>
        </w:rPr>
      </w:pPr>
      <w:r w:rsidRPr="006F115C">
        <w:rPr>
          <w:rFonts w:ascii="Sakkal Majalla" w:hAnsi="Sakkal Majalla" w:cs="Sakkal Majalla"/>
          <w:sz w:val="32"/>
          <w:szCs w:val="32"/>
          <w:rtl/>
          <w:lang w:val="id"/>
        </w:rPr>
        <w:t>اَلْوِلَايَةُ الْخَاصَّةُ أَوْلَى مِنَ الْوِلَايَةِ الْعَامَّةِ</w:t>
      </w:r>
    </w:p>
    <w:p w14:paraId="5BBCFF80" w14:textId="6FB75386" w:rsidR="006F115C" w:rsidRPr="006F115C" w:rsidRDefault="006F115C" w:rsidP="006F115C">
      <w:pPr>
        <w:spacing w:line="360" w:lineRule="auto"/>
        <w:ind w:left="993" w:firstLine="578"/>
        <w:jc w:val="both"/>
        <w:rPr>
          <w:rFonts w:ascii="Cambria" w:hAnsi="Cambria"/>
          <w:sz w:val="20"/>
          <w:szCs w:val="20"/>
          <w:lang w:val="id"/>
        </w:rPr>
      </w:pPr>
      <w:r w:rsidRPr="006F115C">
        <w:rPr>
          <w:rFonts w:ascii="Cambria" w:hAnsi="Cambria"/>
          <w:sz w:val="20"/>
          <w:szCs w:val="20"/>
          <w:lang w:val="id"/>
        </w:rPr>
        <w:t xml:space="preserve">Artinya: </w:t>
      </w:r>
      <w:r w:rsidRPr="006F115C">
        <w:rPr>
          <w:rFonts w:ascii="Cambria" w:hAnsi="Cambria"/>
          <w:i/>
          <w:iCs/>
          <w:sz w:val="20"/>
          <w:szCs w:val="20"/>
          <w:lang w:val="id"/>
        </w:rPr>
        <w:t>“Kewenangan khusus lebih utama daripada kewenangan umum</w:t>
      </w:r>
      <w:r>
        <w:rPr>
          <w:rFonts w:ascii="Cambria" w:hAnsi="Cambria"/>
          <w:i/>
          <w:iCs/>
          <w:sz w:val="20"/>
          <w:szCs w:val="20"/>
          <w:lang w:val="id"/>
        </w:rPr>
        <w:t>.</w:t>
      </w:r>
      <w:r w:rsidRPr="006F115C">
        <w:rPr>
          <w:rFonts w:ascii="Cambria" w:hAnsi="Cambria"/>
          <w:i/>
          <w:iCs/>
          <w:sz w:val="20"/>
          <w:szCs w:val="20"/>
          <w:lang w:val="id"/>
        </w:rPr>
        <w:t>”</w:t>
      </w:r>
      <w:r>
        <w:rPr>
          <w:rFonts w:ascii="Cambria" w:hAnsi="Cambria"/>
          <w:sz w:val="20"/>
          <w:szCs w:val="20"/>
          <w:lang w:val="id"/>
        </w:rPr>
        <w:t xml:space="preserve"> </w:t>
      </w:r>
      <w:sdt>
        <w:sdtPr>
          <w:rPr>
            <w:rFonts w:ascii="Cambria" w:hAnsi="Cambria"/>
            <w:sz w:val="20"/>
            <w:szCs w:val="20"/>
            <w:lang w:val="id"/>
          </w:rPr>
          <w:id w:val="-1507584300"/>
          <w:citation/>
        </w:sdtPr>
        <w:sdtContent>
          <w:r>
            <w:rPr>
              <w:rFonts w:ascii="Cambria" w:hAnsi="Cambria"/>
              <w:sz w:val="20"/>
              <w:szCs w:val="20"/>
              <w:lang w:val="id"/>
            </w:rPr>
            <w:fldChar w:fldCharType="begin"/>
          </w:r>
          <w:r>
            <w:rPr>
              <w:rFonts w:ascii="Cambria" w:hAnsi="Cambria"/>
              <w:sz w:val="20"/>
              <w:szCs w:val="20"/>
              <w:lang w:val="id-ID"/>
            </w:rPr>
            <w:instrText xml:space="preserve"> CITATION Sid03 \l 1057 </w:instrText>
          </w:r>
          <w:r>
            <w:rPr>
              <w:rFonts w:ascii="Cambria" w:hAnsi="Cambria"/>
              <w:sz w:val="20"/>
              <w:szCs w:val="20"/>
              <w:lang w:val="id"/>
            </w:rPr>
            <w:fldChar w:fldCharType="separate"/>
          </w:r>
          <w:r w:rsidR="006F6C05" w:rsidRPr="006F6C05">
            <w:rPr>
              <w:rFonts w:ascii="Cambria" w:hAnsi="Cambria"/>
              <w:noProof/>
              <w:sz w:val="20"/>
              <w:szCs w:val="20"/>
              <w:lang w:val="id-ID"/>
            </w:rPr>
            <w:t>(Sidqi, 2003)</w:t>
          </w:r>
          <w:r>
            <w:rPr>
              <w:rFonts w:ascii="Cambria" w:hAnsi="Cambria"/>
              <w:sz w:val="20"/>
              <w:szCs w:val="20"/>
              <w:lang w:val="id"/>
            </w:rPr>
            <w:fldChar w:fldCharType="end"/>
          </w:r>
        </w:sdtContent>
      </w:sdt>
    </w:p>
    <w:p w14:paraId="7CA2BEF8" w14:textId="77777777" w:rsidR="006F115C" w:rsidRPr="006F115C" w:rsidRDefault="006F115C" w:rsidP="006F115C">
      <w:pPr>
        <w:spacing w:after="0" w:line="360" w:lineRule="auto"/>
        <w:ind w:left="1134" w:firstLine="680"/>
        <w:jc w:val="both"/>
        <w:rPr>
          <w:rFonts w:ascii="Cambria" w:hAnsi="Cambria"/>
          <w:sz w:val="20"/>
          <w:szCs w:val="20"/>
          <w:lang w:val="id"/>
        </w:rPr>
      </w:pPr>
    </w:p>
    <w:p w14:paraId="0A851866" w14:textId="77777777" w:rsidR="006F115C" w:rsidRPr="006F115C" w:rsidRDefault="006F115C" w:rsidP="006F115C">
      <w:pPr>
        <w:spacing w:line="360" w:lineRule="auto"/>
        <w:ind w:left="993" w:firstLine="578"/>
        <w:jc w:val="both"/>
        <w:rPr>
          <w:rFonts w:ascii="Cambria" w:hAnsi="Cambria"/>
          <w:sz w:val="20"/>
          <w:szCs w:val="20"/>
          <w:lang w:val="id"/>
        </w:rPr>
      </w:pPr>
      <w:r w:rsidRPr="006F115C">
        <w:rPr>
          <w:rFonts w:ascii="Cambria" w:hAnsi="Cambria"/>
          <w:sz w:val="20"/>
          <w:szCs w:val="20"/>
          <w:lang w:val="id"/>
        </w:rPr>
        <w:t xml:space="preserve">Dengan demikian, penerapan konsep </w:t>
      </w:r>
      <w:proofErr w:type="spellStart"/>
      <w:r w:rsidRPr="006F115C">
        <w:rPr>
          <w:rFonts w:ascii="Cambria" w:hAnsi="Cambria"/>
          <w:i/>
          <w:iCs/>
          <w:sz w:val="20"/>
          <w:szCs w:val="20"/>
          <w:lang w:val="id"/>
        </w:rPr>
        <w:t>hifzh</w:t>
      </w:r>
      <w:proofErr w:type="spellEnd"/>
      <w:r w:rsidRPr="006F115C">
        <w:rPr>
          <w:rFonts w:ascii="Cambria" w:hAnsi="Cambria"/>
          <w:i/>
          <w:iCs/>
          <w:sz w:val="20"/>
          <w:szCs w:val="20"/>
          <w:lang w:val="id"/>
        </w:rPr>
        <w:t xml:space="preserve"> </w:t>
      </w:r>
      <w:proofErr w:type="spellStart"/>
      <w:r w:rsidRPr="006F115C">
        <w:rPr>
          <w:rFonts w:ascii="Cambria" w:hAnsi="Cambria"/>
          <w:i/>
          <w:iCs/>
          <w:sz w:val="20"/>
          <w:szCs w:val="20"/>
          <w:lang w:val="id"/>
        </w:rPr>
        <w:t>an-nasl</w:t>
      </w:r>
      <w:proofErr w:type="spellEnd"/>
      <w:r w:rsidRPr="006F115C">
        <w:rPr>
          <w:rFonts w:ascii="Cambria" w:hAnsi="Cambria"/>
          <w:sz w:val="20"/>
          <w:szCs w:val="20"/>
          <w:lang w:val="id"/>
        </w:rPr>
        <w:t xml:space="preserve"> dalam kasus ini berfungsi untuk menjamin kesucian akad pernikahan serta menjaga kelestarian keturunan yang sah menurut syariat Islam.</w:t>
      </w:r>
    </w:p>
    <w:p w14:paraId="6C7B56F6" w14:textId="59358988" w:rsidR="006F115C" w:rsidRPr="006F115C" w:rsidRDefault="006F115C" w:rsidP="006F115C">
      <w:pPr>
        <w:spacing w:line="360" w:lineRule="auto"/>
        <w:ind w:left="993" w:firstLine="578"/>
        <w:jc w:val="both"/>
        <w:rPr>
          <w:rFonts w:ascii="Cambria" w:hAnsi="Cambria"/>
          <w:sz w:val="20"/>
          <w:szCs w:val="20"/>
          <w:lang w:val="id"/>
        </w:rPr>
      </w:pPr>
      <w:r w:rsidRPr="006F115C">
        <w:rPr>
          <w:rFonts w:ascii="Cambria" w:hAnsi="Cambria"/>
          <w:sz w:val="20"/>
          <w:szCs w:val="20"/>
          <w:lang w:val="id"/>
        </w:rPr>
        <w:t>Rangkaian analisis menggunakan kaidah fikih</w:t>
      </w:r>
      <w:r>
        <w:rPr>
          <w:rFonts w:ascii="Cambria" w:hAnsi="Cambria"/>
          <w:sz w:val="20"/>
          <w:szCs w:val="20"/>
          <w:lang w:val="id"/>
        </w:rPr>
        <w:t xml:space="preserve"> dan </w:t>
      </w:r>
      <w:proofErr w:type="spellStart"/>
      <w:r w:rsidRPr="006F115C">
        <w:rPr>
          <w:rFonts w:ascii="Cambria" w:hAnsi="Cambria"/>
          <w:sz w:val="20"/>
          <w:szCs w:val="20"/>
          <w:lang w:val="id"/>
        </w:rPr>
        <w:t>Maqāṣid</w:t>
      </w:r>
      <w:proofErr w:type="spellEnd"/>
      <w:r w:rsidRPr="006F115C">
        <w:rPr>
          <w:rFonts w:ascii="Cambria" w:hAnsi="Cambria"/>
          <w:sz w:val="20"/>
          <w:szCs w:val="20"/>
          <w:lang w:val="id"/>
        </w:rPr>
        <w:t xml:space="preserve"> </w:t>
      </w:r>
      <w:proofErr w:type="spellStart"/>
      <w:r w:rsidRPr="006F115C">
        <w:rPr>
          <w:rFonts w:ascii="Cambria" w:hAnsi="Cambria"/>
          <w:sz w:val="20"/>
          <w:szCs w:val="20"/>
          <w:lang w:val="id"/>
        </w:rPr>
        <w:t>asy-Syarī‘ah</w:t>
      </w:r>
      <w:proofErr w:type="spellEnd"/>
      <w:r>
        <w:rPr>
          <w:rFonts w:ascii="Cambria" w:hAnsi="Cambria"/>
          <w:sz w:val="20"/>
          <w:szCs w:val="20"/>
          <w:lang w:val="id"/>
        </w:rPr>
        <w:t xml:space="preserve"> </w:t>
      </w:r>
      <w:r w:rsidRPr="006F115C">
        <w:rPr>
          <w:rFonts w:ascii="Cambria" w:hAnsi="Cambria"/>
          <w:sz w:val="20"/>
          <w:szCs w:val="20"/>
          <w:lang w:val="id"/>
        </w:rPr>
        <w:t>secara komprehensif menghasilkan kesimpulan hukum yang saling menguatkan. Berdasarkan kaidah fikih</w:t>
      </w:r>
      <w:r w:rsidR="008F26F7">
        <w:rPr>
          <w:rFonts w:ascii="Cambria" w:hAnsi="Cambria"/>
          <w:sz w:val="20"/>
          <w:szCs w:val="20"/>
          <w:lang w:val="id"/>
        </w:rPr>
        <w:t>:</w:t>
      </w:r>
    </w:p>
    <w:p w14:paraId="4AD9515A" w14:textId="1E26FFF1" w:rsidR="006F115C" w:rsidRPr="008F26F7" w:rsidRDefault="008F26F7" w:rsidP="008F26F7">
      <w:pPr>
        <w:bidi/>
        <w:spacing w:after="0" w:line="480" w:lineRule="auto"/>
        <w:jc w:val="both"/>
        <w:rPr>
          <w:rFonts w:ascii="Sakkal Majalla" w:hAnsi="Sakkal Majalla" w:cs="Sakkal Majalla"/>
          <w:sz w:val="24"/>
          <w:szCs w:val="24"/>
          <w:lang w:val="sv-SE"/>
        </w:rPr>
      </w:pPr>
      <w:r w:rsidRPr="000E3AF9">
        <w:rPr>
          <w:rFonts w:ascii="Sakkal Majalla" w:hAnsi="Sakkal Majalla" w:cs="Sakkal Majalla"/>
          <w:sz w:val="32"/>
          <w:szCs w:val="32"/>
          <w:rtl/>
          <w:lang w:val="id"/>
        </w:rPr>
        <w:t>يَثْبُتُ لِلْأَصْلِ مَا لَا يَثْبُتُ لِلْعَارِضِ</w:t>
      </w:r>
      <w:r w:rsidRPr="000E3AF9">
        <w:rPr>
          <w:rFonts w:ascii="Sakkal Majalla" w:hAnsi="Sakkal Majalla" w:cs="Sakkal Majalla"/>
          <w:sz w:val="24"/>
          <w:szCs w:val="24"/>
          <w:lang w:val="sv-SE"/>
        </w:rPr>
        <w:t xml:space="preserve"> </w:t>
      </w:r>
    </w:p>
    <w:p w14:paraId="7EA26A6F" w14:textId="03A8F762" w:rsidR="006F115C" w:rsidRPr="006F115C" w:rsidRDefault="006F115C" w:rsidP="008F26F7">
      <w:pPr>
        <w:spacing w:line="360" w:lineRule="auto"/>
        <w:ind w:left="993" w:firstLine="578"/>
        <w:jc w:val="both"/>
        <w:rPr>
          <w:rFonts w:ascii="Cambria" w:hAnsi="Cambria"/>
          <w:sz w:val="20"/>
          <w:szCs w:val="20"/>
          <w:lang w:val="id"/>
        </w:rPr>
      </w:pPr>
      <w:r w:rsidRPr="006F115C">
        <w:rPr>
          <w:rFonts w:ascii="Cambria" w:hAnsi="Cambria"/>
          <w:sz w:val="20"/>
          <w:szCs w:val="20"/>
          <w:lang w:val="id"/>
        </w:rPr>
        <w:lastRenderedPageBreak/>
        <w:t>Pengangkatan anak diposisikan sebagai kondisi baru (</w:t>
      </w:r>
      <w:proofErr w:type="spellStart"/>
      <w:r w:rsidRPr="006F115C">
        <w:rPr>
          <w:rFonts w:ascii="Cambria" w:hAnsi="Cambria"/>
          <w:i/>
          <w:iCs/>
          <w:sz w:val="20"/>
          <w:szCs w:val="20"/>
          <w:lang w:val="id"/>
        </w:rPr>
        <w:t>al</w:t>
      </w:r>
      <w:proofErr w:type="spellEnd"/>
      <w:r w:rsidRPr="006F115C">
        <w:rPr>
          <w:rFonts w:ascii="Cambria" w:hAnsi="Cambria"/>
          <w:i/>
          <w:iCs/>
          <w:sz w:val="20"/>
          <w:szCs w:val="20"/>
          <w:lang w:val="id"/>
        </w:rPr>
        <w:t>-'</w:t>
      </w:r>
      <w:proofErr w:type="spellStart"/>
      <w:r w:rsidRPr="006F115C">
        <w:rPr>
          <w:rFonts w:ascii="Cambria" w:hAnsi="Cambria"/>
          <w:i/>
          <w:iCs/>
          <w:sz w:val="20"/>
          <w:szCs w:val="20"/>
          <w:lang w:val="id"/>
        </w:rPr>
        <w:t>aridh</w:t>
      </w:r>
      <w:proofErr w:type="spellEnd"/>
      <w:r w:rsidRPr="006F115C">
        <w:rPr>
          <w:rFonts w:ascii="Cambria" w:hAnsi="Cambria"/>
          <w:sz w:val="20"/>
          <w:szCs w:val="20"/>
          <w:lang w:val="id"/>
        </w:rPr>
        <w:t>) yang tidak dapat mengalihkan otoritas perwalian dari hukum asal (</w:t>
      </w:r>
      <w:proofErr w:type="spellStart"/>
      <w:r w:rsidRPr="006F115C">
        <w:rPr>
          <w:rFonts w:ascii="Cambria" w:hAnsi="Cambria"/>
          <w:i/>
          <w:iCs/>
          <w:sz w:val="20"/>
          <w:szCs w:val="20"/>
          <w:lang w:val="id"/>
        </w:rPr>
        <w:t>al-ashl</w:t>
      </w:r>
      <w:proofErr w:type="spellEnd"/>
      <w:r w:rsidRPr="006F115C">
        <w:rPr>
          <w:rFonts w:ascii="Cambria" w:hAnsi="Cambria"/>
          <w:sz w:val="20"/>
          <w:szCs w:val="20"/>
          <w:lang w:val="id"/>
        </w:rPr>
        <w:t>). Karena orang tua kandungnya diketahui dengan jelas, hubungan nasab anak tersebut tetap utuh, sehingga ayah angkat tidak memiliki kewenangan sebagai wali nikah.</w:t>
      </w:r>
    </w:p>
    <w:p w14:paraId="529CC585" w14:textId="64F50BEF" w:rsidR="006F115C" w:rsidRDefault="006F115C" w:rsidP="008F26F7">
      <w:pPr>
        <w:spacing w:line="360" w:lineRule="auto"/>
        <w:ind w:left="993" w:firstLine="578"/>
        <w:jc w:val="both"/>
        <w:rPr>
          <w:rFonts w:ascii="Cambria" w:hAnsi="Cambria"/>
          <w:sz w:val="20"/>
          <w:szCs w:val="20"/>
          <w:lang w:val="sv-SE"/>
        </w:rPr>
      </w:pPr>
      <w:r w:rsidRPr="006F115C">
        <w:rPr>
          <w:rFonts w:ascii="Cambria" w:hAnsi="Cambria"/>
          <w:sz w:val="20"/>
          <w:szCs w:val="20"/>
          <w:lang w:val="id"/>
        </w:rPr>
        <w:t xml:space="preserve">Hal tersebut </w:t>
      </w:r>
      <w:proofErr w:type="spellStart"/>
      <w:r w:rsidRPr="006F115C">
        <w:rPr>
          <w:rFonts w:ascii="Cambria" w:hAnsi="Cambria"/>
          <w:sz w:val="20"/>
          <w:szCs w:val="20"/>
          <w:lang w:val="id"/>
        </w:rPr>
        <w:t>tersebut</w:t>
      </w:r>
      <w:proofErr w:type="spellEnd"/>
      <w:r w:rsidRPr="006F115C">
        <w:rPr>
          <w:rFonts w:ascii="Cambria" w:hAnsi="Cambria"/>
          <w:sz w:val="20"/>
          <w:szCs w:val="20"/>
          <w:lang w:val="id"/>
        </w:rPr>
        <w:t xml:space="preserve"> selaras dengan aspek filosofis </w:t>
      </w:r>
      <w:proofErr w:type="spellStart"/>
      <w:r w:rsidRPr="006F115C">
        <w:rPr>
          <w:rFonts w:ascii="Cambria" w:hAnsi="Cambria"/>
          <w:sz w:val="20"/>
          <w:szCs w:val="20"/>
          <w:lang w:val="id"/>
        </w:rPr>
        <w:t>Maqāṣid</w:t>
      </w:r>
      <w:proofErr w:type="spellEnd"/>
      <w:r w:rsidRPr="006F115C">
        <w:rPr>
          <w:rFonts w:ascii="Cambria" w:hAnsi="Cambria"/>
          <w:sz w:val="20"/>
          <w:szCs w:val="20"/>
          <w:lang w:val="id"/>
        </w:rPr>
        <w:t xml:space="preserve"> </w:t>
      </w:r>
      <w:proofErr w:type="spellStart"/>
      <w:r w:rsidRPr="006F115C">
        <w:rPr>
          <w:rFonts w:ascii="Cambria" w:hAnsi="Cambria"/>
          <w:sz w:val="20"/>
          <w:szCs w:val="20"/>
          <w:lang w:val="id"/>
        </w:rPr>
        <w:t>asy-Syarī‘ah</w:t>
      </w:r>
      <w:proofErr w:type="spellEnd"/>
      <w:r w:rsidRPr="006F115C">
        <w:rPr>
          <w:rFonts w:ascii="Cambria" w:hAnsi="Cambria"/>
          <w:sz w:val="20"/>
          <w:szCs w:val="20"/>
          <w:lang w:val="id"/>
        </w:rPr>
        <w:t xml:space="preserve"> yang bersandar pada konsep </w:t>
      </w:r>
      <w:proofErr w:type="spellStart"/>
      <w:r w:rsidRPr="006F115C">
        <w:rPr>
          <w:rFonts w:ascii="Cambria" w:hAnsi="Cambria"/>
          <w:i/>
          <w:iCs/>
          <w:sz w:val="20"/>
          <w:szCs w:val="20"/>
          <w:lang w:val="id"/>
        </w:rPr>
        <w:t>hifzh</w:t>
      </w:r>
      <w:proofErr w:type="spellEnd"/>
      <w:r w:rsidRPr="006F115C">
        <w:rPr>
          <w:rFonts w:ascii="Cambria" w:hAnsi="Cambria"/>
          <w:i/>
          <w:iCs/>
          <w:sz w:val="20"/>
          <w:szCs w:val="20"/>
          <w:lang w:val="id"/>
        </w:rPr>
        <w:t xml:space="preserve"> </w:t>
      </w:r>
      <w:proofErr w:type="spellStart"/>
      <w:r w:rsidRPr="006F115C">
        <w:rPr>
          <w:rFonts w:ascii="Cambria" w:hAnsi="Cambria"/>
          <w:i/>
          <w:iCs/>
          <w:sz w:val="20"/>
          <w:szCs w:val="20"/>
          <w:lang w:val="id"/>
        </w:rPr>
        <w:t>an-nasl</w:t>
      </w:r>
      <w:proofErr w:type="spellEnd"/>
      <w:r w:rsidRPr="006F115C">
        <w:rPr>
          <w:rFonts w:ascii="Cambria" w:hAnsi="Cambria"/>
          <w:sz w:val="20"/>
          <w:szCs w:val="20"/>
          <w:lang w:val="id"/>
        </w:rPr>
        <w:t xml:space="preserve"> (menjaga keturunan)</w:t>
      </w:r>
      <w:r w:rsidR="008F26F7">
        <w:rPr>
          <w:rFonts w:ascii="Cambria" w:hAnsi="Cambria"/>
          <w:sz w:val="20"/>
          <w:szCs w:val="20"/>
          <w:lang w:val="id"/>
        </w:rPr>
        <w:t xml:space="preserve"> </w:t>
      </w:r>
      <w:sdt>
        <w:sdtPr>
          <w:rPr>
            <w:rFonts w:ascii="Cambria" w:hAnsi="Cambria"/>
            <w:sz w:val="20"/>
            <w:szCs w:val="20"/>
            <w:lang w:val="id"/>
          </w:rPr>
          <w:id w:val="-224523113"/>
          <w:citation/>
        </w:sdtPr>
        <w:sdtContent>
          <w:r w:rsidR="008F26F7">
            <w:rPr>
              <w:rFonts w:ascii="Cambria" w:hAnsi="Cambria"/>
              <w:sz w:val="20"/>
              <w:szCs w:val="20"/>
              <w:lang w:val="id"/>
            </w:rPr>
            <w:fldChar w:fldCharType="begin"/>
          </w:r>
          <w:r w:rsidR="008F26F7">
            <w:rPr>
              <w:rFonts w:ascii="Cambria" w:hAnsi="Cambria"/>
              <w:sz w:val="20"/>
              <w:szCs w:val="20"/>
              <w:lang w:val="id-ID"/>
            </w:rPr>
            <w:instrText xml:space="preserve"> CITATION Kha10 \l 1057 </w:instrText>
          </w:r>
          <w:r w:rsidR="008F26F7">
            <w:rPr>
              <w:rFonts w:ascii="Cambria" w:hAnsi="Cambria"/>
              <w:sz w:val="20"/>
              <w:szCs w:val="20"/>
              <w:lang w:val="id"/>
            </w:rPr>
            <w:fldChar w:fldCharType="separate"/>
          </w:r>
          <w:r w:rsidR="006F6C05" w:rsidRPr="006F6C05">
            <w:rPr>
              <w:rFonts w:ascii="Cambria" w:hAnsi="Cambria"/>
              <w:noProof/>
              <w:sz w:val="20"/>
              <w:szCs w:val="20"/>
              <w:lang w:val="id-ID"/>
            </w:rPr>
            <w:t>(Khallaf, 2010)</w:t>
          </w:r>
          <w:r w:rsidR="008F26F7">
            <w:rPr>
              <w:rFonts w:ascii="Cambria" w:hAnsi="Cambria"/>
              <w:sz w:val="20"/>
              <w:szCs w:val="20"/>
              <w:lang w:val="id"/>
            </w:rPr>
            <w:fldChar w:fldCharType="end"/>
          </w:r>
        </w:sdtContent>
      </w:sdt>
      <w:r w:rsidRPr="006F115C">
        <w:rPr>
          <w:rFonts w:ascii="Cambria" w:hAnsi="Cambria"/>
          <w:sz w:val="20"/>
          <w:szCs w:val="20"/>
          <w:lang w:val="id"/>
        </w:rPr>
        <w:t xml:space="preserve"> dan metode </w:t>
      </w:r>
      <w:proofErr w:type="spellStart"/>
      <w:r w:rsidRPr="006F115C">
        <w:rPr>
          <w:rFonts w:ascii="Cambria" w:hAnsi="Cambria"/>
          <w:i/>
          <w:iCs/>
          <w:sz w:val="20"/>
          <w:szCs w:val="20"/>
          <w:lang w:val="id"/>
        </w:rPr>
        <w:t>sadd</w:t>
      </w:r>
      <w:proofErr w:type="spellEnd"/>
      <w:r w:rsidRPr="006F115C">
        <w:rPr>
          <w:rFonts w:ascii="Cambria" w:hAnsi="Cambria"/>
          <w:i/>
          <w:iCs/>
          <w:sz w:val="20"/>
          <w:szCs w:val="20"/>
          <w:lang w:val="id"/>
        </w:rPr>
        <w:t xml:space="preserve"> </w:t>
      </w:r>
      <w:proofErr w:type="spellStart"/>
      <w:r w:rsidRPr="006F115C">
        <w:rPr>
          <w:rFonts w:ascii="Cambria" w:hAnsi="Cambria"/>
          <w:i/>
          <w:iCs/>
          <w:sz w:val="20"/>
          <w:szCs w:val="20"/>
          <w:lang w:val="id"/>
        </w:rPr>
        <w:t>adz-dzari'ah</w:t>
      </w:r>
      <w:proofErr w:type="spellEnd"/>
      <w:r w:rsidRPr="006F115C">
        <w:rPr>
          <w:rFonts w:ascii="Cambria" w:hAnsi="Cambria"/>
          <w:sz w:val="20"/>
          <w:szCs w:val="20"/>
          <w:lang w:val="id"/>
        </w:rPr>
        <w:t xml:space="preserve"> </w:t>
      </w:r>
      <w:sdt>
        <w:sdtPr>
          <w:rPr>
            <w:rFonts w:ascii="Cambria" w:hAnsi="Cambria"/>
            <w:sz w:val="20"/>
            <w:szCs w:val="20"/>
            <w:lang w:val="id"/>
          </w:rPr>
          <w:id w:val="630287247"/>
          <w:citation/>
        </w:sdtPr>
        <w:sdtContent>
          <w:r w:rsidR="008F26F7">
            <w:rPr>
              <w:rFonts w:ascii="Cambria" w:hAnsi="Cambria"/>
              <w:sz w:val="20"/>
              <w:szCs w:val="20"/>
              <w:lang w:val="id"/>
            </w:rPr>
            <w:fldChar w:fldCharType="begin"/>
          </w:r>
          <w:r w:rsidR="008F26F7">
            <w:rPr>
              <w:rFonts w:ascii="Cambria" w:hAnsi="Cambria"/>
              <w:sz w:val="20"/>
              <w:szCs w:val="20"/>
              <w:lang w:val="id-ID"/>
            </w:rPr>
            <w:instrText xml:space="preserve"> CITATION Zuh95 \l 1057 </w:instrText>
          </w:r>
          <w:r w:rsidR="008F26F7">
            <w:rPr>
              <w:rFonts w:ascii="Cambria" w:hAnsi="Cambria"/>
              <w:sz w:val="20"/>
              <w:szCs w:val="20"/>
              <w:lang w:val="id"/>
            </w:rPr>
            <w:fldChar w:fldCharType="separate"/>
          </w:r>
          <w:r w:rsidR="006F6C05" w:rsidRPr="006F6C05">
            <w:rPr>
              <w:rFonts w:ascii="Cambria" w:hAnsi="Cambria"/>
              <w:noProof/>
              <w:sz w:val="20"/>
              <w:szCs w:val="20"/>
              <w:lang w:val="id-ID"/>
            </w:rPr>
            <w:t>(Zuhaili W. , 1995)</w:t>
          </w:r>
          <w:r w:rsidR="008F26F7">
            <w:rPr>
              <w:rFonts w:ascii="Cambria" w:hAnsi="Cambria"/>
              <w:sz w:val="20"/>
              <w:szCs w:val="20"/>
              <w:lang w:val="id"/>
            </w:rPr>
            <w:fldChar w:fldCharType="end"/>
          </w:r>
        </w:sdtContent>
      </w:sdt>
      <w:r w:rsidRPr="006F115C">
        <w:rPr>
          <w:rFonts w:ascii="Cambria" w:hAnsi="Cambria"/>
          <w:sz w:val="20"/>
          <w:szCs w:val="20"/>
          <w:lang w:val="id"/>
        </w:rPr>
        <w:t xml:space="preserve"> untuk mencegah kekaburan nasab (</w:t>
      </w:r>
      <w:proofErr w:type="spellStart"/>
      <w:r w:rsidRPr="006F115C">
        <w:rPr>
          <w:rFonts w:ascii="Cambria" w:hAnsi="Cambria"/>
          <w:i/>
          <w:iCs/>
          <w:sz w:val="20"/>
          <w:szCs w:val="20"/>
          <w:lang w:val="id"/>
        </w:rPr>
        <w:t>ikhtilat</w:t>
      </w:r>
      <w:proofErr w:type="spellEnd"/>
      <w:r w:rsidRPr="006F115C">
        <w:rPr>
          <w:rFonts w:ascii="Cambria" w:hAnsi="Cambria"/>
          <w:i/>
          <w:iCs/>
          <w:sz w:val="20"/>
          <w:szCs w:val="20"/>
          <w:lang w:val="id"/>
        </w:rPr>
        <w:t xml:space="preserve"> </w:t>
      </w:r>
      <w:proofErr w:type="spellStart"/>
      <w:r w:rsidRPr="006F115C">
        <w:rPr>
          <w:rFonts w:ascii="Cambria" w:hAnsi="Cambria"/>
          <w:i/>
          <w:iCs/>
          <w:sz w:val="20"/>
          <w:szCs w:val="20"/>
          <w:lang w:val="id"/>
        </w:rPr>
        <w:t>an</w:t>
      </w:r>
      <w:proofErr w:type="spellEnd"/>
      <w:r w:rsidRPr="006F115C">
        <w:rPr>
          <w:rFonts w:ascii="Cambria" w:hAnsi="Cambria"/>
          <w:i/>
          <w:iCs/>
          <w:sz w:val="20"/>
          <w:szCs w:val="20"/>
          <w:lang w:val="id"/>
        </w:rPr>
        <w:t>-nasab</w:t>
      </w:r>
      <w:r w:rsidRPr="006F115C">
        <w:rPr>
          <w:rFonts w:ascii="Cambria" w:hAnsi="Cambria"/>
          <w:sz w:val="20"/>
          <w:szCs w:val="20"/>
          <w:lang w:val="id"/>
        </w:rPr>
        <w:t xml:space="preserve">). Kerangka hukum Islam ini juga sejalan dengan regulasi di Indonesia, seperti </w:t>
      </w:r>
      <w:proofErr w:type="spellStart"/>
      <w:r w:rsidRPr="006F115C">
        <w:rPr>
          <w:rFonts w:ascii="Cambria" w:hAnsi="Cambria"/>
          <w:sz w:val="20"/>
          <w:szCs w:val="20"/>
          <w:lang w:val="id"/>
        </w:rPr>
        <w:t>Undang-Undang</w:t>
      </w:r>
      <w:proofErr w:type="spellEnd"/>
      <w:r w:rsidRPr="006F115C">
        <w:rPr>
          <w:rFonts w:ascii="Cambria" w:hAnsi="Cambria"/>
          <w:sz w:val="20"/>
          <w:szCs w:val="20"/>
          <w:lang w:val="id"/>
        </w:rPr>
        <w:t xml:space="preserve"> Perkawinan dan Kompilasi Hukum Islam (KHI), yang menentukan bahwa urutan wali nasab tidak mencakup ayah angkat. Perpaduan</w:t>
      </w:r>
      <w:r w:rsidRPr="006F115C">
        <w:rPr>
          <w:rFonts w:ascii="Cambria" w:hAnsi="Cambria"/>
          <w:sz w:val="20"/>
          <w:szCs w:val="20"/>
          <w:lang w:val="sv-SE"/>
        </w:rPr>
        <w:t xml:space="preserve"> dalam bab ini menunjukkan adanya keselarasan antara hukum Islam dan hukum positif dalam melindungi hak keperdataan anak.</w:t>
      </w:r>
    </w:p>
    <w:p w14:paraId="06481E11" w14:textId="4A8AC2E9" w:rsidR="008F26F7" w:rsidRDefault="008F26F7" w:rsidP="008F26F7">
      <w:pPr>
        <w:ind w:left="142"/>
        <w:rPr>
          <w:rFonts w:ascii="Cambria" w:hAnsi="Cambria"/>
          <w:b/>
          <w:bCs/>
          <w:sz w:val="20"/>
          <w:szCs w:val="20"/>
          <w:lang w:val="sv-SE"/>
        </w:rPr>
      </w:pPr>
      <w:r w:rsidRPr="008F26F7">
        <w:rPr>
          <w:rFonts w:ascii="Cambria" w:hAnsi="Cambria" w:cstheme="majorBidi"/>
          <w:b/>
          <w:bCs/>
          <w:sz w:val="20"/>
          <w:szCs w:val="20"/>
          <w:lang w:val="id-ID"/>
        </w:rPr>
        <w:t>Penutup</w:t>
      </w:r>
    </w:p>
    <w:p w14:paraId="4E09EDC9" w14:textId="77777777" w:rsidR="008F26F7" w:rsidRDefault="008F26F7" w:rsidP="008F26F7">
      <w:pPr>
        <w:pStyle w:val="ListParagraph"/>
        <w:numPr>
          <w:ilvl w:val="0"/>
          <w:numId w:val="8"/>
        </w:numPr>
        <w:spacing w:line="360" w:lineRule="auto"/>
        <w:ind w:left="567"/>
        <w:jc w:val="both"/>
        <w:rPr>
          <w:rFonts w:ascii="Cambria" w:hAnsi="Cambria"/>
          <w:b/>
          <w:bCs/>
          <w:sz w:val="20"/>
          <w:szCs w:val="20"/>
          <w:lang w:val="sv-SE"/>
        </w:rPr>
      </w:pPr>
      <w:r w:rsidRPr="008F26F7">
        <w:rPr>
          <w:rFonts w:ascii="Cambria" w:hAnsi="Cambria"/>
          <w:b/>
          <w:bCs/>
          <w:sz w:val="20"/>
          <w:szCs w:val="20"/>
          <w:lang w:val="sv-SE"/>
        </w:rPr>
        <w:t>Kesimpulan</w:t>
      </w:r>
    </w:p>
    <w:p w14:paraId="4E55EADE" w14:textId="3EB0A6CC" w:rsidR="008F26F7" w:rsidRPr="008F26F7" w:rsidRDefault="008F26F7" w:rsidP="008F26F7">
      <w:pPr>
        <w:pStyle w:val="ListParagraph"/>
        <w:numPr>
          <w:ilvl w:val="0"/>
          <w:numId w:val="9"/>
        </w:numPr>
        <w:spacing w:line="360" w:lineRule="auto"/>
        <w:ind w:left="993"/>
        <w:jc w:val="both"/>
        <w:rPr>
          <w:rFonts w:ascii="Cambria" w:hAnsi="Cambria"/>
          <w:sz w:val="16"/>
          <w:szCs w:val="16"/>
          <w:lang w:val="sv-SE"/>
        </w:rPr>
      </w:pPr>
      <w:r>
        <w:rPr>
          <w:rFonts w:ascii="Cambria" w:hAnsi="Cambria"/>
          <w:sz w:val="20"/>
          <w:szCs w:val="20"/>
          <w:lang w:val="sv-SE"/>
        </w:rPr>
        <w:t xml:space="preserve">Ayah </w:t>
      </w:r>
      <w:r w:rsidRPr="008F26F7">
        <w:rPr>
          <w:rFonts w:ascii="Cambria" w:hAnsi="Cambria"/>
          <w:sz w:val="20"/>
          <w:szCs w:val="20"/>
          <w:lang w:val="id"/>
        </w:rPr>
        <w:t>angkat sama sekali tidak memiliki legalitas formal untuk menjadi wali nikah bagi anak angkat perempuannya, baik keberadaan orang tua kandung anak tersebut diketahui maupun tidak. Merujuk pada kaidah fikih yang telah kami rancang, yaitu:</w:t>
      </w:r>
    </w:p>
    <w:p w14:paraId="7F5378E9" w14:textId="34EB5FF4" w:rsidR="008F26F7" w:rsidRPr="008F26F7" w:rsidRDefault="008F26F7" w:rsidP="008F26F7">
      <w:pPr>
        <w:bidi/>
        <w:spacing w:after="0" w:line="480" w:lineRule="auto"/>
        <w:jc w:val="both"/>
        <w:rPr>
          <w:rFonts w:ascii="Sakkal Majalla" w:hAnsi="Sakkal Majalla" w:cs="Sakkal Majalla"/>
          <w:sz w:val="24"/>
          <w:szCs w:val="24"/>
          <w:lang w:val="sv-SE"/>
        </w:rPr>
      </w:pPr>
      <w:r w:rsidRPr="008F26F7">
        <w:rPr>
          <w:rFonts w:ascii="Sakkal Majalla" w:hAnsi="Sakkal Majalla" w:cs="Sakkal Majalla"/>
          <w:sz w:val="32"/>
          <w:szCs w:val="32"/>
          <w:rtl/>
          <w:lang w:val="id"/>
        </w:rPr>
        <w:t>يَثْبُتُ لِلْأَصْلِ مَا لَا يَثْبُتُ لِلْعَارِضِ</w:t>
      </w:r>
      <w:r w:rsidRPr="008F26F7">
        <w:rPr>
          <w:rFonts w:ascii="Sakkal Majalla" w:hAnsi="Sakkal Majalla" w:cs="Sakkal Majalla"/>
          <w:sz w:val="24"/>
          <w:szCs w:val="24"/>
          <w:lang w:val="sv-SE"/>
        </w:rPr>
        <w:t xml:space="preserve"> </w:t>
      </w:r>
    </w:p>
    <w:p w14:paraId="0AFC8CDD" w14:textId="3C48C6AD" w:rsidR="008F26F7" w:rsidRPr="008F26F7" w:rsidRDefault="008F26F7" w:rsidP="008F26F7">
      <w:pPr>
        <w:pStyle w:val="ListParagraph"/>
        <w:numPr>
          <w:ilvl w:val="0"/>
          <w:numId w:val="9"/>
        </w:numPr>
        <w:spacing w:line="360" w:lineRule="auto"/>
        <w:ind w:left="993"/>
        <w:jc w:val="both"/>
        <w:rPr>
          <w:rFonts w:ascii="Cambria" w:hAnsi="Cambria"/>
          <w:sz w:val="16"/>
          <w:szCs w:val="16"/>
          <w:lang w:val="id"/>
        </w:rPr>
      </w:pPr>
      <w:r>
        <w:rPr>
          <w:rFonts w:ascii="Cambria" w:hAnsi="Cambria"/>
          <w:sz w:val="20"/>
          <w:szCs w:val="20"/>
          <w:lang w:val="id"/>
        </w:rPr>
        <w:t xml:space="preserve">Hak </w:t>
      </w:r>
      <w:r w:rsidRPr="008F26F7">
        <w:rPr>
          <w:rFonts w:ascii="Cambria" w:hAnsi="Cambria"/>
          <w:sz w:val="20"/>
          <w:szCs w:val="20"/>
          <w:lang w:val="id"/>
        </w:rPr>
        <w:t>perwalian bersifat eksklusif dan hanya melekat pada hubungan nasab/darah ataupun hakim (</w:t>
      </w:r>
      <w:proofErr w:type="spellStart"/>
      <w:r w:rsidRPr="008F26F7">
        <w:rPr>
          <w:rFonts w:ascii="Cambria" w:hAnsi="Cambria"/>
          <w:i/>
          <w:iCs/>
          <w:sz w:val="20"/>
          <w:szCs w:val="20"/>
          <w:lang w:val="id"/>
        </w:rPr>
        <w:t>al-a</w:t>
      </w:r>
      <w:r w:rsidRPr="008F26F7">
        <w:rPr>
          <w:rFonts w:ascii="Cambria" w:hAnsi="Cambria" w:cs="Times New Roman"/>
          <w:sz w:val="20"/>
          <w:szCs w:val="20"/>
          <w:lang w:val="id"/>
        </w:rPr>
        <w:t>ṣ</w:t>
      </w:r>
      <w:r w:rsidRPr="008F26F7">
        <w:rPr>
          <w:rFonts w:ascii="Cambria" w:hAnsi="Cambria"/>
          <w:i/>
          <w:iCs/>
          <w:sz w:val="20"/>
          <w:szCs w:val="20"/>
          <w:lang w:val="id"/>
        </w:rPr>
        <w:t>l</w:t>
      </w:r>
      <w:proofErr w:type="spellEnd"/>
      <w:r w:rsidRPr="008F26F7">
        <w:rPr>
          <w:rFonts w:ascii="Cambria" w:hAnsi="Cambria"/>
          <w:sz w:val="20"/>
          <w:szCs w:val="20"/>
          <w:lang w:val="id"/>
        </w:rPr>
        <w:t>), sehingga tidak bisa digantikan oleh hubungan pengasuhan (</w:t>
      </w:r>
      <w:proofErr w:type="spellStart"/>
      <w:r w:rsidRPr="008F26F7">
        <w:rPr>
          <w:rFonts w:ascii="Cambria" w:hAnsi="Cambria"/>
          <w:i/>
          <w:iCs/>
          <w:sz w:val="20"/>
          <w:szCs w:val="20"/>
          <w:lang w:val="id"/>
        </w:rPr>
        <w:t>al</w:t>
      </w:r>
      <w:proofErr w:type="spellEnd"/>
      <w:r w:rsidRPr="008F26F7">
        <w:rPr>
          <w:rFonts w:ascii="Cambria" w:hAnsi="Cambria"/>
          <w:i/>
          <w:iCs/>
          <w:sz w:val="20"/>
          <w:szCs w:val="20"/>
          <w:lang w:val="id"/>
        </w:rPr>
        <w:t>-'</w:t>
      </w:r>
      <w:proofErr w:type="spellStart"/>
      <w:r w:rsidRPr="008F26F7">
        <w:rPr>
          <w:rFonts w:ascii="Cambria" w:hAnsi="Cambria"/>
          <w:i/>
          <w:iCs/>
          <w:sz w:val="20"/>
          <w:szCs w:val="20"/>
          <w:lang w:val="id"/>
        </w:rPr>
        <w:t>ari</w:t>
      </w:r>
      <w:r w:rsidRPr="008F26F7">
        <w:rPr>
          <w:rFonts w:ascii="Cambria" w:hAnsi="Cambria" w:cs="Times New Roman"/>
          <w:i/>
          <w:iCs/>
          <w:sz w:val="20"/>
          <w:szCs w:val="20"/>
          <w:lang w:val="id"/>
        </w:rPr>
        <w:t>ḍ</w:t>
      </w:r>
      <w:proofErr w:type="spellEnd"/>
      <w:r w:rsidRPr="008F26F7">
        <w:rPr>
          <w:rFonts w:ascii="Cambria" w:hAnsi="Cambria"/>
          <w:sz w:val="20"/>
          <w:szCs w:val="20"/>
          <w:lang w:val="id"/>
        </w:rPr>
        <w:t xml:space="preserve">). Secara filosofis, aturan ketat ini merupakan implementasi </w:t>
      </w:r>
      <w:proofErr w:type="spellStart"/>
      <w:r w:rsidRPr="008F26F7">
        <w:rPr>
          <w:rFonts w:ascii="Cambria" w:hAnsi="Cambria"/>
          <w:i/>
          <w:iCs/>
          <w:sz w:val="20"/>
          <w:szCs w:val="20"/>
          <w:lang w:val="id"/>
        </w:rPr>
        <w:t>maqashid</w:t>
      </w:r>
      <w:proofErr w:type="spellEnd"/>
      <w:r w:rsidRPr="008F26F7">
        <w:rPr>
          <w:rFonts w:ascii="Cambria" w:hAnsi="Cambria"/>
          <w:i/>
          <w:iCs/>
          <w:sz w:val="20"/>
          <w:szCs w:val="20"/>
          <w:lang w:val="id"/>
        </w:rPr>
        <w:t xml:space="preserve"> </w:t>
      </w:r>
      <w:proofErr w:type="spellStart"/>
      <w:r w:rsidRPr="008F26F7">
        <w:rPr>
          <w:rFonts w:ascii="Cambria" w:hAnsi="Cambria"/>
          <w:i/>
          <w:iCs/>
          <w:sz w:val="20"/>
          <w:szCs w:val="20"/>
          <w:lang w:val="id"/>
        </w:rPr>
        <w:t>asy</w:t>
      </w:r>
      <w:proofErr w:type="spellEnd"/>
      <w:r w:rsidRPr="008F26F7">
        <w:rPr>
          <w:rFonts w:ascii="Cambria" w:hAnsi="Cambria"/>
          <w:i/>
          <w:iCs/>
          <w:sz w:val="20"/>
          <w:szCs w:val="20"/>
          <w:lang w:val="id"/>
        </w:rPr>
        <w:t xml:space="preserve">-syariah </w:t>
      </w:r>
      <w:r w:rsidRPr="008F26F7">
        <w:rPr>
          <w:rFonts w:ascii="Cambria" w:hAnsi="Cambria"/>
          <w:sz w:val="20"/>
          <w:szCs w:val="20"/>
          <w:lang w:val="id"/>
        </w:rPr>
        <w:t>untuk menjaga kesucian keturunan (</w:t>
      </w:r>
      <w:proofErr w:type="spellStart"/>
      <w:r w:rsidRPr="008F26F7">
        <w:rPr>
          <w:rFonts w:ascii="Cambria" w:hAnsi="Cambria"/>
          <w:i/>
          <w:iCs/>
          <w:sz w:val="20"/>
          <w:szCs w:val="20"/>
          <w:lang w:val="id"/>
        </w:rPr>
        <w:t>hif</w:t>
      </w:r>
      <w:r w:rsidRPr="008F26F7">
        <w:rPr>
          <w:rFonts w:ascii="Cambria" w:hAnsi="Cambria" w:cs="Times New Roman"/>
          <w:i/>
          <w:iCs/>
          <w:sz w:val="20"/>
          <w:szCs w:val="20"/>
          <w:lang w:val="id"/>
        </w:rPr>
        <w:t>ẓ</w:t>
      </w:r>
      <w:proofErr w:type="spellEnd"/>
      <w:r w:rsidRPr="008F26F7">
        <w:rPr>
          <w:rFonts w:ascii="Cambria" w:hAnsi="Cambria"/>
          <w:i/>
          <w:iCs/>
          <w:sz w:val="20"/>
          <w:szCs w:val="20"/>
          <w:lang w:val="id"/>
        </w:rPr>
        <w:t xml:space="preserve"> </w:t>
      </w:r>
      <w:proofErr w:type="spellStart"/>
      <w:r w:rsidRPr="008F26F7">
        <w:rPr>
          <w:rFonts w:ascii="Cambria" w:hAnsi="Cambria"/>
          <w:i/>
          <w:iCs/>
          <w:sz w:val="20"/>
          <w:szCs w:val="20"/>
          <w:lang w:val="id"/>
        </w:rPr>
        <w:t>an-nasl</w:t>
      </w:r>
      <w:proofErr w:type="spellEnd"/>
      <w:r w:rsidRPr="008F26F7">
        <w:rPr>
          <w:rFonts w:ascii="Cambria" w:hAnsi="Cambria"/>
          <w:sz w:val="20"/>
          <w:szCs w:val="20"/>
          <w:lang w:val="id"/>
        </w:rPr>
        <w:t xml:space="preserve">). Selain itu, pendekatan </w:t>
      </w:r>
      <w:r w:rsidRPr="008F26F7">
        <w:rPr>
          <w:rFonts w:ascii="Cambria" w:hAnsi="Cambria"/>
          <w:i/>
          <w:iCs/>
          <w:sz w:val="20"/>
          <w:szCs w:val="20"/>
          <w:lang w:val="id"/>
        </w:rPr>
        <w:t xml:space="preserve">sad </w:t>
      </w:r>
      <w:proofErr w:type="spellStart"/>
      <w:r w:rsidRPr="008F26F7">
        <w:rPr>
          <w:rFonts w:ascii="Cambria" w:hAnsi="Cambria"/>
          <w:i/>
          <w:iCs/>
          <w:sz w:val="20"/>
          <w:szCs w:val="20"/>
          <w:lang w:val="id"/>
        </w:rPr>
        <w:t>al</w:t>
      </w:r>
      <w:proofErr w:type="spellEnd"/>
      <w:r w:rsidRPr="008F26F7">
        <w:rPr>
          <w:rFonts w:ascii="Cambria" w:hAnsi="Cambria"/>
          <w:i/>
          <w:iCs/>
          <w:sz w:val="20"/>
          <w:szCs w:val="20"/>
          <w:lang w:val="id"/>
        </w:rPr>
        <w:t>-</w:t>
      </w:r>
      <w:r w:rsidRPr="008F26F7">
        <w:rPr>
          <w:rFonts w:ascii="Cambria" w:hAnsi="Cambria" w:cs="Times New Roman"/>
          <w:sz w:val="20"/>
          <w:szCs w:val="20"/>
          <w:lang w:val="id"/>
        </w:rPr>
        <w:t xml:space="preserve"> </w:t>
      </w:r>
      <w:proofErr w:type="spellStart"/>
      <w:r w:rsidRPr="008F26F7">
        <w:rPr>
          <w:rFonts w:ascii="Cambria" w:hAnsi="Cambria" w:cs="Times New Roman"/>
          <w:i/>
          <w:iCs/>
          <w:sz w:val="20"/>
          <w:szCs w:val="20"/>
          <w:lang w:val="id"/>
        </w:rPr>
        <w:t>Ż</w:t>
      </w:r>
      <w:r w:rsidRPr="008F26F7">
        <w:rPr>
          <w:rFonts w:ascii="Cambria" w:hAnsi="Cambria"/>
          <w:i/>
          <w:iCs/>
          <w:sz w:val="20"/>
          <w:szCs w:val="20"/>
          <w:lang w:val="id"/>
        </w:rPr>
        <w:t>ari'ah</w:t>
      </w:r>
      <w:proofErr w:type="spellEnd"/>
      <w:r w:rsidRPr="008F26F7">
        <w:rPr>
          <w:rFonts w:ascii="Cambria" w:hAnsi="Cambria"/>
          <w:sz w:val="20"/>
          <w:szCs w:val="20"/>
          <w:lang w:val="id"/>
        </w:rPr>
        <w:t xml:space="preserve"> digunakan sebagai instrumen preventif guna menghindari kerancuan silsilah, potensi pernikahan sedarah (</w:t>
      </w:r>
      <w:r w:rsidRPr="008F26F7">
        <w:rPr>
          <w:rFonts w:ascii="Cambria" w:hAnsi="Cambria"/>
          <w:i/>
          <w:iCs/>
          <w:sz w:val="20"/>
          <w:szCs w:val="20"/>
          <w:lang w:val="id"/>
        </w:rPr>
        <w:t>mahram</w:t>
      </w:r>
      <w:r w:rsidRPr="008F26F7">
        <w:rPr>
          <w:rFonts w:ascii="Cambria" w:hAnsi="Cambria"/>
          <w:sz w:val="20"/>
          <w:szCs w:val="20"/>
          <w:lang w:val="id"/>
        </w:rPr>
        <w:t>), dan sengkarut hukum waris di kemudian hari.</w:t>
      </w:r>
    </w:p>
    <w:p w14:paraId="2024C570" w14:textId="768E596F" w:rsidR="008F26F7" w:rsidRDefault="008F26F7" w:rsidP="008F26F7">
      <w:pPr>
        <w:pStyle w:val="ListParagraph"/>
        <w:numPr>
          <w:ilvl w:val="0"/>
          <w:numId w:val="8"/>
        </w:numPr>
        <w:spacing w:line="360" w:lineRule="auto"/>
        <w:ind w:left="567"/>
        <w:jc w:val="both"/>
        <w:rPr>
          <w:rFonts w:ascii="Cambria" w:hAnsi="Cambria"/>
          <w:b/>
          <w:bCs/>
          <w:sz w:val="20"/>
          <w:szCs w:val="20"/>
          <w:lang w:val="sv-SE"/>
        </w:rPr>
      </w:pPr>
      <w:r w:rsidRPr="008F26F7">
        <w:rPr>
          <w:rFonts w:ascii="Cambria" w:hAnsi="Cambria"/>
          <w:b/>
          <w:bCs/>
          <w:sz w:val="20"/>
          <w:szCs w:val="20"/>
          <w:lang w:val="sv-SE"/>
        </w:rPr>
        <w:t>Saran</w:t>
      </w:r>
    </w:p>
    <w:p w14:paraId="5886AE18" w14:textId="71E8964E" w:rsidR="008F26F7" w:rsidRDefault="008F26F7" w:rsidP="008F26F7">
      <w:pPr>
        <w:spacing w:line="360" w:lineRule="auto"/>
        <w:ind w:left="567" w:firstLine="578"/>
        <w:jc w:val="both"/>
        <w:rPr>
          <w:rFonts w:ascii="Cambria" w:hAnsi="Cambria"/>
          <w:sz w:val="20"/>
          <w:szCs w:val="20"/>
          <w:lang w:val="sv-SE"/>
        </w:rPr>
      </w:pPr>
      <w:r w:rsidRPr="008F26F7">
        <w:rPr>
          <w:rFonts w:ascii="Cambria" w:hAnsi="Cambria" w:cs="Times New Roman"/>
          <w:sz w:val="20"/>
          <w:szCs w:val="20"/>
          <w:lang w:val="id"/>
        </w:rPr>
        <w:t>Berangkat</w:t>
      </w:r>
      <w:r>
        <w:rPr>
          <w:rFonts w:ascii="Cambria" w:hAnsi="Cambria"/>
          <w:sz w:val="20"/>
          <w:szCs w:val="20"/>
          <w:lang w:val="sv-SE"/>
        </w:rPr>
        <w:t xml:space="preserve"> dari kesimpulan hukum yang holistik tersebut, peneliti merumuskan beberapa saran strategis yang ditujukan kepada berbagai pihak terkait demi tegaknya kemaslahatan umat dan terbit hukum keperdataan.</w:t>
      </w:r>
    </w:p>
    <w:p w14:paraId="5708732A" w14:textId="7B9FD062" w:rsidR="008F26F7" w:rsidRPr="008F26F7" w:rsidRDefault="008F26F7" w:rsidP="008F26F7">
      <w:pPr>
        <w:pStyle w:val="ListParagraph"/>
        <w:numPr>
          <w:ilvl w:val="0"/>
          <w:numId w:val="10"/>
        </w:numPr>
        <w:spacing w:line="360" w:lineRule="auto"/>
        <w:ind w:left="993"/>
        <w:jc w:val="both"/>
        <w:rPr>
          <w:rFonts w:ascii="Cambria" w:hAnsi="Cambria"/>
          <w:sz w:val="20"/>
          <w:szCs w:val="20"/>
          <w:lang w:val="sv-SE"/>
        </w:rPr>
      </w:pPr>
      <w:r>
        <w:rPr>
          <w:rFonts w:ascii="Cambria" w:hAnsi="Cambria"/>
          <w:sz w:val="20"/>
          <w:szCs w:val="20"/>
          <w:lang w:val="sv-SE"/>
        </w:rPr>
        <w:t xml:space="preserve">Segenap </w:t>
      </w:r>
      <w:r w:rsidRPr="008F26F7">
        <w:rPr>
          <w:rFonts w:ascii="Cambria" w:hAnsi="Cambria"/>
          <w:sz w:val="20"/>
          <w:szCs w:val="20"/>
          <w:lang w:val="id"/>
        </w:rPr>
        <w:t>masyarakat luas, khususnya para orang tua angkat, disarankan untuk memiliki pemahaman keagamaan yang utuh dan jernih bahwa kasih sayang yang diberikan kepada anak angkat tidak boleh mengaburkan hak-hak biologis dan asal-usul nasab sang anak, sehingga keterbukaan informasi mengenai keberadaan orang tua kandung harus disampaikan secara jujur demi menyelamatkan keabsahan pernikahan anak di masa depan.</w:t>
      </w:r>
    </w:p>
    <w:p w14:paraId="04CAB93E" w14:textId="28F0AEEA" w:rsidR="008F26F7" w:rsidRPr="008F26F7" w:rsidRDefault="008F26F7" w:rsidP="008F26F7">
      <w:pPr>
        <w:pStyle w:val="ListParagraph"/>
        <w:numPr>
          <w:ilvl w:val="0"/>
          <w:numId w:val="10"/>
        </w:numPr>
        <w:spacing w:line="360" w:lineRule="auto"/>
        <w:ind w:left="993"/>
        <w:jc w:val="both"/>
        <w:rPr>
          <w:rFonts w:ascii="Cambria" w:hAnsi="Cambria"/>
          <w:sz w:val="20"/>
          <w:szCs w:val="20"/>
          <w:lang w:val="id"/>
        </w:rPr>
      </w:pPr>
      <w:r w:rsidRPr="008F26F7">
        <w:rPr>
          <w:rFonts w:ascii="Cambria" w:hAnsi="Cambria"/>
          <w:sz w:val="20"/>
          <w:szCs w:val="20"/>
          <w:lang w:val="id"/>
        </w:rPr>
        <w:t xml:space="preserve">Kepada Kepala KUA, Penghulu, dan Penyuluh Agama, diharapkan dapat memperketat proses verifikasi dokumen administrasi serta pemeriksaan saksi dan wali (verifikasi wali) pada saat pendaftaran kehendak nikah, guna memastikan tidak terjadi manipulasi status anak angkat menjadi anak kandung di dalam akta kelahiran yang dapat merusak keabsahan akad nikah. Jika </w:t>
      </w:r>
      <w:r w:rsidRPr="008F26F7">
        <w:rPr>
          <w:rFonts w:ascii="Cambria" w:hAnsi="Cambria"/>
          <w:sz w:val="20"/>
          <w:szCs w:val="20"/>
          <w:lang w:val="id"/>
        </w:rPr>
        <w:lastRenderedPageBreak/>
        <w:t xml:space="preserve">ayah kandung berada di tempat yang jauh namun diketahui keberadaannya, KUA harus secara aktif mengarahkan calon pengantin untuk menempuh mekanisme </w:t>
      </w:r>
      <w:proofErr w:type="spellStart"/>
      <w:r w:rsidRPr="008F26F7">
        <w:rPr>
          <w:rFonts w:ascii="Cambria" w:hAnsi="Cambria"/>
          <w:i/>
          <w:iCs/>
          <w:sz w:val="20"/>
          <w:szCs w:val="20"/>
          <w:lang w:val="id"/>
        </w:rPr>
        <w:t>taukil</w:t>
      </w:r>
      <w:proofErr w:type="spellEnd"/>
      <w:r w:rsidRPr="008F26F7">
        <w:rPr>
          <w:rFonts w:ascii="Cambria" w:hAnsi="Cambria"/>
          <w:i/>
          <w:iCs/>
          <w:sz w:val="20"/>
          <w:szCs w:val="20"/>
          <w:lang w:val="id"/>
        </w:rPr>
        <w:t xml:space="preserve"> wali</w:t>
      </w:r>
      <w:r w:rsidRPr="008F26F7">
        <w:rPr>
          <w:rFonts w:ascii="Cambria" w:hAnsi="Cambria"/>
          <w:sz w:val="20"/>
          <w:szCs w:val="20"/>
          <w:lang w:val="id"/>
        </w:rPr>
        <w:t xml:space="preserve"> (mewakilkan perwalian) atau mengalihkan haknya kepada wali hakim melalui prosedur yang legal, bukan membiarkan ayah angkat mengambil alih peran tersebut.</w:t>
      </w:r>
    </w:p>
    <w:p w14:paraId="7DA62087" w14:textId="51BE2004" w:rsidR="008F26F7" w:rsidRPr="008F26F7" w:rsidRDefault="008F26F7" w:rsidP="008F26F7">
      <w:pPr>
        <w:pStyle w:val="ListParagraph"/>
        <w:numPr>
          <w:ilvl w:val="0"/>
          <w:numId w:val="10"/>
        </w:numPr>
        <w:spacing w:line="360" w:lineRule="auto"/>
        <w:ind w:left="993"/>
        <w:jc w:val="both"/>
        <w:rPr>
          <w:rFonts w:ascii="Cambria" w:hAnsi="Cambria"/>
          <w:sz w:val="20"/>
          <w:szCs w:val="20"/>
          <w:lang w:val="id"/>
        </w:rPr>
      </w:pPr>
      <w:r w:rsidRPr="008F26F7">
        <w:rPr>
          <w:rFonts w:ascii="Cambria" w:hAnsi="Cambria"/>
          <w:sz w:val="20"/>
          <w:szCs w:val="20"/>
          <w:lang w:val="id"/>
        </w:rPr>
        <w:t>Bagi akademisi dan peneliti selanjutnya, disarankan untuk mengembangkan penelitian ini pada dimensi sosiologi hukum atau hukum pidana, guna mengkaji dampak psikologis anak angkat saat mengetahui status nasabnya menjelang pernikahan, serta implikasi hukum terkait pemalsuan dokumen asal-usul anak dalam administrasi kependudukan. Melalui saran-saran ini, diharapkan terwujud sebuah tatanan sosial yang harmonis, di mana nilai-nilai kemanusiaan dalam mengasuh anak dapat berjalan selaras tanpa harus melanggar batas-batas suci yang telah ditetapkan oleh syariat Islam maupun hukum positif nasional.</w:t>
      </w:r>
    </w:p>
    <w:p w14:paraId="2B536FF3" w14:textId="77777777" w:rsidR="008F26F7" w:rsidRPr="008F26F7" w:rsidRDefault="008F26F7" w:rsidP="008F26F7">
      <w:pPr>
        <w:pStyle w:val="ListParagraph"/>
        <w:spacing w:line="360" w:lineRule="auto"/>
        <w:ind w:left="567"/>
        <w:jc w:val="both"/>
        <w:rPr>
          <w:rFonts w:ascii="Cambria" w:hAnsi="Cambria"/>
          <w:sz w:val="20"/>
          <w:szCs w:val="20"/>
          <w:lang w:val="id"/>
        </w:rPr>
      </w:pPr>
    </w:p>
    <w:p w14:paraId="2ACB3445" w14:textId="0EEA17DD" w:rsidR="006F115C" w:rsidRDefault="008F26F7" w:rsidP="008F26F7">
      <w:pPr>
        <w:ind w:left="142"/>
        <w:rPr>
          <w:rFonts w:ascii="Cambria" w:hAnsi="Cambria"/>
          <w:b/>
          <w:bCs/>
          <w:sz w:val="20"/>
          <w:szCs w:val="20"/>
          <w:lang w:val="sv-SE"/>
        </w:rPr>
      </w:pPr>
      <w:r w:rsidRPr="008F26F7">
        <w:rPr>
          <w:rFonts w:ascii="Cambria" w:hAnsi="Cambria" w:cstheme="majorBidi"/>
          <w:b/>
          <w:bCs/>
          <w:sz w:val="20"/>
          <w:szCs w:val="20"/>
          <w:lang w:val="id-ID"/>
        </w:rPr>
        <w:t>Daftar</w:t>
      </w:r>
      <w:r>
        <w:rPr>
          <w:rFonts w:ascii="Cambria" w:hAnsi="Cambria"/>
          <w:b/>
          <w:bCs/>
          <w:sz w:val="20"/>
          <w:szCs w:val="20"/>
          <w:lang w:val="sv-SE"/>
        </w:rPr>
        <w:t xml:space="preserve"> Pustaka</w:t>
      </w:r>
    </w:p>
    <w:p w14:paraId="10DF7C60" w14:textId="4CAAE1A0" w:rsidR="006F6C05" w:rsidRPr="006F6C05" w:rsidRDefault="006F6C05" w:rsidP="006F6C05">
      <w:pPr>
        <w:widowControl w:val="0"/>
        <w:autoSpaceDE w:val="0"/>
        <w:autoSpaceDN w:val="0"/>
        <w:adjustRightInd w:val="0"/>
        <w:spacing w:line="240" w:lineRule="auto"/>
        <w:ind w:left="480" w:hanging="480"/>
        <w:jc w:val="both"/>
        <w:rPr>
          <w:rFonts w:ascii="Cambria" w:hAnsi="Cambria" w:cs="Times New Roman"/>
          <w:noProof/>
          <w:kern w:val="0"/>
          <w:sz w:val="20"/>
          <w:szCs w:val="20"/>
        </w:rPr>
      </w:pPr>
      <w:r w:rsidRPr="006F6C05">
        <w:rPr>
          <w:rFonts w:ascii="Cambria" w:hAnsi="Cambria"/>
          <w:sz w:val="20"/>
          <w:szCs w:val="20"/>
          <w:lang w:val="sv-SE"/>
        </w:rPr>
        <w:fldChar w:fldCharType="begin" w:fldLock="1"/>
      </w:r>
      <w:r w:rsidRPr="006F6C05">
        <w:rPr>
          <w:rFonts w:ascii="Cambria" w:hAnsi="Cambria"/>
          <w:sz w:val="20"/>
          <w:szCs w:val="20"/>
          <w:lang w:val="sv-SE"/>
        </w:rPr>
        <w:instrText xml:space="preserve">ADDIN Mendeley Bibliography CSL_BIBLIOGRAPHY </w:instrText>
      </w:r>
      <w:r w:rsidRPr="006F6C05">
        <w:rPr>
          <w:rFonts w:ascii="Cambria" w:hAnsi="Cambria"/>
          <w:sz w:val="20"/>
          <w:szCs w:val="20"/>
          <w:lang w:val="sv-SE"/>
        </w:rPr>
        <w:fldChar w:fldCharType="separate"/>
      </w:r>
      <w:r w:rsidRPr="006F6C05">
        <w:rPr>
          <w:rFonts w:ascii="Cambria" w:hAnsi="Cambria" w:cs="Times New Roman"/>
          <w:noProof/>
          <w:kern w:val="0"/>
          <w:sz w:val="20"/>
          <w:szCs w:val="20"/>
        </w:rPr>
        <w:t>Abraham, Muh. Imron, Wulanmas Frederick, and Syamsia Midu. 2023. “PERLINDUNGAN HUKUM TERHADAP EKSPLOITASI ANAK DI BAWAH UMUR DITINJAU DARI UNDANG- TENTANG PERUBAHAN ATAS UNDANG-UNDANG NOMOR 23 TAHUN 2002 TENTANG.” (4).</w:t>
      </w:r>
    </w:p>
    <w:p w14:paraId="68B33575" w14:textId="77777777" w:rsidR="006F6C05" w:rsidRPr="006F6C05" w:rsidRDefault="006F6C05" w:rsidP="006F6C05">
      <w:pPr>
        <w:widowControl w:val="0"/>
        <w:autoSpaceDE w:val="0"/>
        <w:autoSpaceDN w:val="0"/>
        <w:adjustRightInd w:val="0"/>
        <w:spacing w:line="240" w:lineRule="auto"/>
        <w:ind w:left="480" w:hanging="480"/>
        <w:jc w:val="both"/>
        <w:rPr>
          <w:rFonts w:ascii="Cambria" w:hAnsi="Cambria" w:cs="Times New Roman"/>
          <w:noProof/>
          <w:kern w:val="0"/>
          <w:sz w:val="20"/>
          <w:szCs w:val="20"/>
        </w:rPr>
      </w:pPr>
      <w:r w:rsidRPr="006F6C05">
        <w:rPr>
          <w:rFonts w:ascii="Cambria" w:hAnsi="Cambria" w:cs="Times New Roman"/>
          <w:noProof/>
          <w:kern w:val="0"/>
          <w:sz w:val="20"/>
          <w:szCs w:val="20"/>
        </w:rPr>
        <w:t>Aditya, Muzemmil, and Fathullah. 2023. “Konsep Wali Nikah Dalam Undang-Undang Perkawinan Nomor 1 Tahun 1974 Menurut Pandangan Ulama’ Hnafiyah Dan Syafi’iyah.” 1(1): 1–15.</w:t>
      </w:r>
    </w:p>
    <w:p w14:paraId="3E16A764" w14:textId="77777777" w:rsidR="006F6C05" w:rsidRDefault="006F6C05" w:rsidP="006F6C05">
      <w:pPr>
        <w:widowControl w:val="0"/>
        <w:autoSpaceDE w:val="0"/>
        <w:autoSpaceDN w:val="0"/>
        <w:adjustRightInd w:val="0"/>
        <w:spacing w:line="240" w:lineRule="auto"/>
        <w:ind w:left="480" w:hanging="480"/>
        <w:jc w:val="both"/>
        <w:rPr>
          <w:rFonts w:ascii="Cambria" w:hAnsi="Cambria" w:cs="Times New Roman"/>
          <w:noProof/>
          <w:kern w:val="0"/>
          <w:sz w:val="20"/>
          <w:szCs w:val="20"/>
        </w:rPr>
      </w:pPr>
      <w:r w:rsidRPr="006F6C05">
        <w:rPr>
          <w:rFonts w:ascii="Cambria" w:hAnsi="Cambria" w:cs="Times New Roman"/>
          <w:noProof/>
          <w:kern w:val="0"/>
          <w:sz w:val="20"/>
          <w:szCs w:val="20"/>
        </w:rPr>
        <w:t xml:space="preserve">Adlini, Miza Nina, Anisya Hanifa Dinda, Sarah Yulinda, Octavia Chotimah, and Sauda Julia Merliyana. 2022. “Metode Penelitian Kualitatif Studi Pustaka.” </w:t>
      </w:r>
      <w:r w:rsidRPr="006F6C05">
        <w:rPr>
          <w:rFonts w:ascii="Cambria" w:hAnsi="Cambria" w:cs="Times New Roman"/>
          <w:i/>
          <w:iCs/>
          <w:noProof/>
          <w:kern w:val="0"/>
          <w:sz w:val="20"/>
          <w:szCs w:val="20"/>
        </w:rPr>
        <w:t>Edumaspul: Jurnal Pendidikan</w:t>
      </w:r>
      <w:r w:rsidRPr="006F6C05">
        <w:rPr>
          <w:rFonts w:ascii="Cambria" w:hAnsi="Cambria" w:cs="Times New Roman"/>
          <w:noProof/>
          <w:kern w:val="0"/>
          <w:sz w:val="20"/>
          <w:szCs w:val="20"/>
        </w:rPr>
        <w:t xml:space="preserve"> 6(1): 974–80. doi:10.33487/edumaspul.v6i1.3394.</w:t>
      </w:r>
    </w:p>
    <w:p w14:paraId="432CAC44" w14:textId="77777777" w:rsidR="006F6C05" w:rsidRPr="006F6C05" w:rsidRDefault="006F6C05" w:rsidP="006F6C05">
      <w:pPr>
        <w:ind w:left="720" w:hanging="720"/>
        <w:jc w:val="both"/>
        <w:rPr>
          <w:rFonts w:ascii="Cambria" w:hAnsi="Cambria"/>
          <w:noProof/>
          <w:kern w:val="0"/>
          <w:sz w:val="20"/>
          <w:szCs w:val="20"/>
          <w:lang w:val="id-ID"/>
        </w:rPr>
      </w:pPr>
      <w:r w:rsidRPr="006F6C05">
        <w:rPr>
          <w:rFonts w:ascii="Cambria" w:hAnsi="Cambria"/>
          <w:noProof/>
          <w:sz w:val="20"/>
          <w:szCs w:val="20"/>
          <w:lang w:val="id-ID"/>
        </w:rPr>
        <w:t xml:space="preserve">al-Anshari, Z. (2012). </w:t>
      </w:r>
      <w:r w:rsidRPr="006F6C05">
        <w:rPr>
          <w:rFonts w:ascii="Cambria" w:hAnsi="Cambria"/>
          <w:i/>
          <w:iCs/>
          <w:noProof/>
          <w:sz w:val="20"/>
          <w:szCs w:val="20"/>
          <w:lang w:val="id-ID"/>
        </w:rPr>
        <w:t>Al-Ghurar al-Bahiyyah fi Syarh al-Bahjah al-Wardiyyah.</w:t>
      </w:r>
      <w:r w:rsidRPr="006F6C05">
        <w:rPr>
          <w:rFonts w:ascii="Cambria" w:hAnsi="Cambria"/>
          <w:noProof/>
          <w:sz w:val="20"/>
          <w:szCs w:val="20"/>
          <w:lang w:val="id-ID"/>
        </w:rPr>
        <w:t xml:space="preserve"> Jakarta: Perpustakaan Maimunah.</w:t>
      </w:r>
    </w:p>
    <w:p w14:paraId="23D97ADB" w14:textId="77777777" w:rsidR="006F6C05" w:rsidRPr="006F6C05" w:rsidRDefault="006F6C05" w:rsidP="006F6C05">
      <w:pPr>
        <w:ind w:left="720" w:hanging="720"/>
        <w:jc w:val="both"/>
        <w:rPr>
          <w:rFonts w:ascii="Cambria" w:hAnsi="Cambria"/>
          <w:noProof/>
          <w:sz w:val="20"/>
          <w:szCs w:val="20"/>
          <w:lang w:val="id-ID"/>
        </w:rPr>
      </w:pPr>
      <w:r w:rsidRPr="006F6C05">
        <w:rPr>
          <w:rFonts w:ascii="Cambria" w:hAnsi="Cambria"/>
          <w:noProof/>
          <w:sz w:val="20"/>
          <w:szCs w:val="20"/>
          <w:lang w:val="id-ID"/>
        </w:rPr>
        <w:t xml:space="preserve">al-Azhari, S. b.-U. (2010). </w:t>
      </w:r>
      <w:r w:rsidRPr="006F6C05">
        <w:rPr>
          <w:rFonts w:ascii="Cambria" w:hAnsi="Cambria"/>
          <w:i/>
          <w:iCs/>
          <w:noProof/>
          <w:sz w:val="20"/>
          <w:szCs w:val="20"/>
          <w:lang w:val="id-ID"/>
        </w:rPr>
        <w:t>Hashiyat al-Jamal 'ala Syarh al-Manhaj.</w:t>
      </w:r>
      <w:r w:rsidRPr="006F6C05">
        <w:rPr>
          <w:rFonts w:ascii="Cambria" w:hAnsi="Cambria"/>
          <w:noProof/>
          <w:sz w:val="20"/>
          <w:szCs w:val="20"/>
          <w:lang w:val="id-ID"/>
        </w:rPr>
        <w:t xml:space="preserve"> Beirut: Dar al-Fikr.</w:t>
      </w:r>
    </w:p>
    <w:p w14:paraId="694AE857" w14:textId="77777777" w:rsidR="006F6C05" w:rsidRPr="006F6C05" w:rsidRDefault="006F6C05" w:rsidP="006F6C05">
      <w:pPr>
        <w:ind w:left="720" w:hanging="720"/>
        <w:jc w:val="both"/>
        <w:rPr>
          <w:rFonts w:ascii="Cambria" w:hAnsi="Cambria"/>
          <w:noProof/>
          <w:sz w:val="20"/>
          <w:szCs w:val="20"/>
          <w:lang w:val="id-ID"/>
        </w:rPr>
      </w:pPr>
      <w:r w:rsidRPr="006F6C05">
        <w:rPr>
          <w:rFonts w:ascii="Cambria" w:hAnsi="Cambria"/>
          <w:noProof/>
          <w:sz w:val="20"/>
          <w:szCs w:val="20"/>
          <w:lang w:val="id-ID"/>
        </w:rPr>
        <w:t xml:space="preserve">al-Dimyati, A. B. (1997). </w:t>
      </w:r>
      <w:r w:rsidRPr="006F6C05">
        <w:rPr>
          <w:rFonts w:ascii="Cambria" w:hAnsi="Cambria"/>
          <w:i/>
          <w:iCs/>
          <w:noProof/>
          <w:sz w:val="20"/>
          <w:szCs w:val="20"/>
          <w:lang w:val="id-ID"/>
        </w:rPr>
        <w:t>I'anah al-Thalibin 'ala Hall Alfaz Fath al-Mu'in.</w:t>
      </w:r>
      <w:r w:rsidRPr="006F6C05">
        <w:rPr>
          <w:rFonts w:ascii="Cambria" w:hAnsi="Cambria"/>
          <w:noProof/>
          <w:sz w:val="20"/>
          <w:szCs w:val="20"/>
          <w:lang w:val="id-ID"/>
        </w:rPr>
        <w:t xml:space="preserve"> Beirut: Dar al-Fikri.</w:t>
      </w:r>
    </w:p>
    <w:p w14:paraId="79C04810" w14:textId="77777777" w:rsidR="006F6C05" w:rsidRPr="006F6C05" w:rsidRDefault="006F6C05" w:rsidP="006F6C05">
      <w:pPr>
        <w:ind w:left="720" w:hanging="720"/>
        <w:jc w:val="both"/>
        <w:rPr>
          <w:rFonts w:ascii="Cambria" w:hAnsi="Cambria"/>
          <w:noProof/>
          <w:sz w:val="20"/>
          <w:szCs w:val="20"/>
          <w:lang w:val="id-ID"/>
        </w:rPr>
      </w:pPr>
      <w:r w:rsidRPr="006F6C05">
        <w:rPr>
          <w:rFonts w:ascii="Cambria" w:hAnsi="Cambria"/>
          <w:noProof/>
          <w:sz w:val="20"/>
          <w:szCs w:val="20"/>
          <w:lang w:val="id-ID"/>
        </w:rPr>
        <w:t xml:space="preserve">al-Ghazzi, M. b.-D. (2014). </w:t>
      </w:r>
      <w:r w:rsidRPr="006F6C05">
        <w:rPr>
          <w:rFonts w:ascii="Cambria" w:hAnsi="Cambria"/>
          <w:i/>
          <w:iCs/>
          <w:noProof/>
          <w:sz w:val="20"/>
          <w:szCs w:val="20"/>
          <w:lang w:val="id-ID"/>
        </w:rPr>
        <w:t>Fath al-Qarib al-Mujib fi Syarh Alfaz al-Taqrib.</w:t>
      </w:r>
      <w:r w:rsidRPr="006F6C05">
        <w:rPr>
          <w:rFonts w:ascii="Cambria" w:hAnsi="Cambria"/>
          <w:noProof/>
          <w:sz w:val="20"/>
          <w:szCs w:val="20"/>
          <w:lang w:val="id-ID"/>
        </w:rPr>
        <w:t xml:space="preserve"> Jakarta: Dar al-Kutub al-Islamiyah.</w:t>
      </w:r>
    </w:p>
    <w:p w14:paraId="7EE9D59D" w14:textId="22D35184" w:rsidR="006F6C05" w:rsidRPr="006F6C05" w:rsidRDefault="006F6C05" w:rsidP="006F6C05">
      <w:pPr>
        <w:ind w:left="720" w:hanging="720"/>
        <w:jc w:val="both"/>
        <w:rPr>
          <w:rFonts w:ascii="Cambria" w:hAnsi="Cambria"/>
          <w:noProof/>
          <w:sz w:val="20"/>
          <w:szCs w:val="20"/>
          <w:lang w:val="id-ID"/>
        </w:rPr>
      </w:pPr>
      <w:r w:rsidRPr="006F6C05">
        <w:rPr>
          <w:rFonts w:ascii="Cambria" w:hAnsi="Cambria"/>
          <w:noProof/>
          <w:sz w:val="20"/>
          <w:szCs w:val="20"/>
          <w:lang w:val="id-ID"/>
        </w:rPr>
        <w:t xml:space="preserve">al-Haytami, A. b. (2000). </w:t>
      </w:r>
      <w:r w:rsidRPr="006F6C05">
        <w:rPr>
          <w:rFonts w:ascii="Cambria" w:hAnsi="Cambria"/>
          <w:i/>
          <w:iCs/>
          <w:noProof/>
          <w:sz w:val="20"/>
          <w:szCs w:val="20"/>
          <w:lang w:val="id-ID"/>
        </w:rPr>
        <w:t>al-Minhaj al-Qawim Syarh al-Muqaddimah al-Hadramiyah.</w:t>
      </w:r>
      <w:r w:rsidRPr="006F6C05">
        <w:rPr>
          <w:rFonts w:ascii="Cambria" w:hAnsi="Cambria"/>
          <w:noProof/>
          <w:sz w:val="20"/>
          <w:szCs w:val="20"/>
          <w:lang w:val="id-ID"/>
        </w:rPr>
        <w:t xml:space="preserve"> Beirut: Dar al-Fikr.</w:t>
      </w:r>
    </w:p>
    <w:p w14:paraId="6BB4D248" w14:textId="77777777" w:rsidR="006F6C05" w:rsidRPr="006F6C05" w:rsidRDefault="006F6C05" w:rsidP="006F6C05">
      <w:pPr>
        <w:ind w:left="720" w:hanging="720"/>
        <w:jc w:val="both"/>
        <w:rPr>
          <w:rFonts w:ascii="Cambria" w:hAnsi="Cambria"/>
          <w:noProof/>
          <w:sz w:val="20"/>
          <w:szCs w:val="20"/>
          <w:lang w:val="id-ID"/>
        </w:rPr>
      </w:pPr>
      <w:r w:rsidRPr="006F6C05">
        <w:rPr>
          <w:rFonts w:ascii="Cambria" w:hAnsi="Cambria"/>
          <w:noProof/>
          <w:sz w:val="20"/>
          <w:szCs w:val="20"/>
          <w:lang w:val="id-ID"/>
        </w:rPr>
        <w:t xml:space="preserve">al-Khin, M., &amp; al-Bugha, M. (1992). </w:t>
      </w:r>
      <w:r w:rsidRPr="006F6C05">
        <w:rPr>
          <w:rFonts w:ascii="Cambria" w:hAnsi="Cambria"/>
          <w:i/>
          <w:iCs/>
          <w:noProof/>
          <w:sz w:val="20"/>
          <w:szCs w:val="20"/>
          <w:lang w:val="id-ID"/>
        </w:rPr>
        <w:t>al-Fikih al-Manhaji 'ala Madhab al-Imam al-Syafi'i.</w:t>
      </w:r>
      <w:r w:rsidRPr="006F6C05">
        <w:rPr>
          <w:rFonts w:ascii="Cambria" w:hAnsi="Cambria"/>
          <w:noProof/>
          <w:sz w:val="20"/>
          <w:szCs w:val="20"/>
          <w:lang w:val="id-ID"/>
        </w:rPr>
        <w:t xml:space="preserve"> Damaskus: Dar al-Qalam.</w:t>
      </w:r>
    </w:p>
    <w:p w14:paraId="33363F71" w14:textId="12F403E1" w:rsidR="006F6C05" w:rsidRPr="006F6C05" w:rsidRDefault="006F6C05" w:rsidP="006F6C05">
      <w:pPr>
        <w:widowControl w:val="0"/>
        <w:autoSpaceDE w:val="0"/>
        <w:autoSpaceDN w:val="0"/>
        <w:adjustRightInd w:val="0"/>
        <w:spacing w:line="240" w:lineRule="auto"/>
        <w:ind w:left="480" w:hanging="480"/>
        <w:jc w:val="both"/>
        <w:rPr>
          <w:rFonts w:ascii="Cambria" w:hAnsi="Cambria" w:cs="Times New Roman"/>
          <w:noProof/>
          <w:kern w:val="0"/>
          <w:sz w:val="20"/>
          <w:szCs w:val="20"/>
        </w:rPr>
      </w:pPr>
      <w:r w:rsidRPr="006F6C05">
        <w:rPr>
          <w:rFonts w:ascii="Cambria" w:hAnsi="Cambria"/>
          <w:noProof/>
          <w:sz w:val="20"/>
          <w:szCs w:val="20"/>
          <w:lang w:val="id-ID"/>
        </w:rPr>
        <w:t xml:space="preserve">al-Qalyubi, A. S. (1995). </w:t>
      </w:r>
      <w:r w:rsidRPr="006F6C05">
        <w:rPr>
          <w:rFonts w:ascii="Cambria" w:hAnsi="Cambria"/>
          <w:i/>
          <w:iCs/>
          <w:noProof/>
          <w:sz w:val="20"/>
          <w:szCs w:val="20"/>
          <w:lang w:val="id-ID"/>
        </w:rPr>
        <w:t>Hasyiyata Qalyubi wa 'Umairah.</w:t>
      </w:r>
      <w:r w:rsidRPr="006F6C05">
        <w:rPr>
          <w:rFonts w:ascii="Cambria" w:hAnsi="Cambria"/>
          <w:noProof/>
          <w:sz w:val="20"/>
          <w:szCs w:val="20"/>
          <w:lang w:val="id-ID"/>
        </w:rPr>
        <w:t xml:space="preserve"> Beirut: Dar al-Fikr.</w:t>
      </w:r>
    </w:p>
    <w:p w14:paraId="062071A9" w14:textId="77777777" w:rsidR="006F6C05" w:rsidRPr="006F6C05" w:rsidRDefault="006F6C05" w:rsidP="006F6C05">
      <w:pPr>
        <w:widowControl w:val="0"/>
        <w:autoSpaceDE w:val="0"/>
        <w:autoSpaceDN w:val="0"/>
        <w:adjustRightInd w:val="0"/>
        <w:spacing w:line="240" w:lineRule="auto"/>
        <w:ind w:left="480" w:hanging="480"/>
        <w:jc w:val="both"/>
        <w:rPr>
          <w:rFonts w:ascii="Cambria" w:hAnsi="Cambria" w:cs="Times New Roman"/>
          <w:noProof/>
          <w:kern w:val="0"/>
          <w:sz w:val="20"/>
          <w:szCs w:val="20"/>
        </w:rPr>
      </w:pPr>
      <w:r w:rsidRPr="006F6C05">
        <w:rPr>
          <w:rFonts w:ascii="Cambria" w:hAnsi="Cambria" w:cs="Times New Roman"/>
          <w:noProof/>
          <w:kern w:val="0"/>
          <w:sz w:val="20"/>
          <w:szCs w:val="20"/>
        </w:rPr>
        <w:t xml:space="preserve">Fauziah, Tatik. 2023. </w:t>
      </w:r>
      <w:r w:rsidRPr="006F6C05">
        <w:rPr>
          <w:rFonts w:ascii="Cambria" w:hAnsi="Cambria" w:cs="Times New Roman"/>
          <w:i/>
          <w:iCs/>
          <w:noProof/>
          <w:kern w:val="0"/>
          <w:sz w:val="20"/>
          <w:szCs w:val="20"/>
        </w:rPr>
        <w:t>Keabsahan Ayah Angkat Sebagai Wali Nikah Menurut Hukum Islam</w:t>
      </w:r>
      <w:r w:rsidRPr="006F6C05">
        <w:rPr>
          <w:rFonts w:ascii="Cambria" w:hAnsi="Cambria" w:cs="Times New Roman"/>
          <w:noProof/>
          <w:kern w:val="0"/>
          <w:sz w:val="20"/>
          <w:szCs w:val="20"/>
        </w:rPr>
        <w:t>.</w:t>
      </w:r>
    </w:p>
    <w:p w14:paraId="25B51B11" w14:textId="77777777" w:rsidR="006F6C05" w:rsidRPr="006F6C05" w:rsidRDefault="006F6C05" w:rsidP="006F6C05">
      <w:pPr>
        <w:widowControl w:val="0"/>
        <w:autoSpaceDE w:val="0"/>
        <w:autoSpaceDN w:val="0"/>
        <w:adjustRightInd w:val="0"/>
        <w:spacing w:line="240" w:lineRule="auto"/>
        <w:ind w:left="480" w:hanging="480"/>
        <w:jc w:val="both"/>
        <w:rPr>
          <w:rFonts w:ascii="Cambria" w:hAnsi="Cambria" w:cs="Times New Roman"/>
          <w:noProof/>
          <w:kern w:val="0"/>
          <w:sz w:val="20"/>
          <w:szCs w:val="20"/>
        </w:rPr>
      </w:pPr>
      <w:r w:rsidRPr="006F6C05">
        <w:rPr>
          <w:rFonts w:ascii="Cambria" w:hAnsi="Cambria" w:cs="Times New Roman"/>
          <w:noProof/>
          <w:kern w:val="0"/>
          <w:sz w:val="20"/>
          <w:szCs w:val="20"/>
        </w:rPr>
        <w:t>Inayatillah, Revi. 2024. “Status Keabsahan Wali Nikah Menurut Hukum Islam.” 8: 82–98.</w:t>
      </w:r>
    </w:p>
    <w:p w14:paraId="2FDC1745" w14:textId="77777777" w:rsidR="006F6C05" w:rsidRDefault="006F6C05" w:rsidP="006F6C05">
      <w:pPr>
        <w:widowControl w:val="0"/>
        <w:autoSpaceDE w:val="0"/>
        <w:autoSpaceDN w:val="0"/>
        <w:adjustRightInd w:val="0"/>
        <w:spacing w:line="240" w:lineRule="auto"/>
        <w:ind w:left="480" w:hanging="480"/>
        <w:jc w:val="both"/>
        <w:rPr>
          <w:rFonts w:ascii="Cambria" w:hAnsi="Cambria" w:cs="Times New Roman"/>
          <w:noProof/>
          <w:kern w:val="0"/>
          <w:sz w:val="20"/>
          <w:szCs w:val="20"/>
        </w:rPr>
      </w:pPr>
      <w:r w:rsidRPr="006F6C05">
        <w:rPr>
          <w:rFonts w:ascii="Cambria" w:hAnsi="Cambria" w:cs="Times New Roman"/>
          <w:noProof/>
          <w:kern w:val="0"/>
          <w:sz w:val="20"/>
          <w:szCs w:val="20"/>
        </w:rPr>
        <w:t>Khairuddin. 2025. “Pernikahan Dalam Islam Dan Relevansinya Dengan Regulasi Hukum Keluarga Kontemporer Marriage in Islam and Its Relevance to Contemporary Family Law Regulations.” 1(2): 72–82. doi:10.70742/insight.v1i2.363.</w:t>
      </w:r>
    </w:p>
    <w:p w14:paraId="499D6FDD" w14:textId="37D93BB1" w:rsidR="006F6C05" w:rsidRPr="006F6C05" w:rsidRDefault="006F6C05" w:rsidP="006F6C05">
      <w:pPr>
        <w:widowControl w:val="0"/>
        <w:autoSpaceDE w:val="0"/>
        <w:autoSpaceDN w:val="0"/>
        <w:adjustRightInd w:val="0"/>
        <w:spacing w:line="240" w:lineRule="auto"/>
        <w:ind w:left="480" w:hanging="480"/>
        <w:jc w:val="both"/>
        <w:rPr>
          <w:rFonts w:ascii="Cambria" w:hAnsi="Cambria" w:cs="Times New Roman"/>
          <w:noProof/>
          <w:kern w:val="0"/>
          <w:sz w:val="20"/>
          <w:szCs w:val="20"/>
          <w:lang w:val="sv-SE"/>
        </w:rPr>
      </w:pPr>
      <w:r w:rsidRPr="006F6C05">
        <w:rPr>
          <w:rFonts w:ascii="Cambria" w:hAnsi="Cambria"/>
          <w:noProof/>
          <w:sz w:val="20"/>
          <w:szCs w:val="20"/>
          <w:lang w:val="id-ID"/>
        </w:rPr>
        <w:t xml:space="preserve">Khallaf, A. a.-W. (2010). </w:t>
      </w:r>
      <w:r w:rsidRPr="006F6C05">
        <w:rPr>
          <w:rFonts w:ascii="Cambria" w:hAnsi="Cambria"/>
          <w:i/>
          <w:iCs/>
          <w:noProof/>
          <w:sz w:val="20"/>
          <w:szCs w:val="20"/>
          <w:lang w:val="id-ID"/>
        </w:rPr>
        <w:t>'Ilm Ushul al-Fikih.</w:t>
      </w:r>
      <w:r w:rsidRPr="006F6C05">
        <w:rPr>
          <w:rFonts w:ascii="Cambria" w:hAnsi="Cambria"/>
          <w:noProof/>
          <w:sz w:val="20"/>
          <w:szCs w:val="20"/>
          <w:lang w:val="id-ID"/>
        </w:rPr>
        <w:t xml:space="preserve"> Jakarta: Dar al-Kutub al-Islamiyah.</w:t>
      </w:r>
    </w:p>
    <w:p w14:paraId="29757F78" w14:textId="77777777" w:rsidR="006F6C05" w:rsidRPr="006F6C05" w:rsidRDefault="006F6C05" w:rsidP="006F6C05">
      <w:pPr>
        <w:widowControl w:val="0"/>
        <w:autoSpaceDE w:val="0"/>
        <w:autoSpaceDN w:val="0"/>
        <w:adjustRightInd w:val="0"/>
        <w:spacing w:line="240" w:lineRule="auto"/>
        <w:ind w:left="480" w:hanging="480"/>
        <w:jc w:val="both"/>
        <w:rPr>
          <w:rFonts w:ascii="Cambria" w:hAnsi="Cambria" w:cs="Times New Roman"/>
          <w:noProof/>
          <w:kern w:val="0"/>
          <w:sz w:val="20"/>
          <w:szCs w:val="20"/>
        </w:rPr>
      </w:pPr>
      <w:r w:rsidRPr="006F6C05">
        <w:rPr>
          <w:rFonts w:ascii="Cambria" w:hAnsi="Cambria" w:cs="Times New Roman"/>
          <w:noProof/>
          <w:kern w:val="0"/>
          <w:sz w:val="20"/>
          <w:szCs w:val="20"/>
        </w:rPr>
        <w:t xml:space="preserve">Muhaimin. 2020. </w:t>
      </w:r>
      <w:r w:rsidRPr="006F6C05">
        <w:rPr>
          <w:rFonts w:ascii="Cambria" w:hAnsi="Cambria" w:cs="Times New Roman"/>
          <w:i/>
          <w:iCs/>
          <w:noProof/>
          <w:kern w:val="0"/>
          <w:sz w:val="20"/>
          <w:szCs w:val="20"/>
        </w:rPr>
        <w:t>Metode Penelitian Hukum</w:t>
      </w:r>
      <w:r w:rsidRPr="006F6C05">
        <w:rPr>
          <w:rFonts w:ascii="Cambria" w:hAnsi="Cambria" w:cs="Times New Roman"/>
          <w:noProof/>
          <w:kern w:val="0"/>
          <w:sz w:val="20"/>
          <w:szCs w:val="20"/>
        </w:rPr>
        <w:t>.</w:t>
      </w:r>
    </w:p>
    <w:p w14:paraId="1BA7EA6C" w14:textId="77777777" w:rsidR="006F6C05" w:rsidRPr="006F6C05" w:rsidRDefault="006F6C05" w:rsidP="006F6C05">
      <w:pPr>
        <w:widowControl w:val="0"/>
        <w:autoSpaceDE w:val="0"/>
        <w:autoSpaceDN w:val="0"/>
        <w:adjustRightInd w:val="0"/>
        <w:spacing w:line="240" w:lineRule="auto"/>
        <w:ind w:left="480" w:hanging="480"/>
        <w:jc w:val="both"/>
        <w:rPr>
          <w:rFonts w:ascii="Cambria" w:hAnsi="Cambria" w:cs="Times New Roman"/>
          <w:noProof/>
          <w:kern w:val="0"/>
          <w:sz w:val="20"/>
          <w:szCs w:val="20"/>
        </w:rPr>
      </w:pPr>
      <w:r w:rsidRPr="006F6C05">
        <w:rPr>
          <w:rFonts w:ascii="Cambria" w:hAnsi="Cambria" w:cs="Times New Roman"/>
          <w:noProof/>
          <w:kern w:val="0"/>
          <w:sz w:val="20"/>
          <w:szCs w:val="20"/>
        </w:rPr>
        <w:t>Pattiasina, Nurjani Mutiara, and Arianto. 2024. “Peralihan Wali Nasab Kepada Wali Hakim Dalam Pernikahan Perspektif Hukum Islam (Studi Di Kantor Urusan Agama Kecamatan Pare Kabupaten Kediri).” 3: 1–24.</w:t>
      </w:r>
    </w:p>
    <w:p w14:paraId="13D9042F" w14:textId="77777777" w:rsidR="006F6C05" w:rsidRPr="006F6C05" w:rsidRDefault="006F6C05" w:rsidP="006F6C05">
      <w:pPr>
        <w:widowControl w:val="0"/>
        <w:autoSpaceDE w:val="0"/>
        <w:autoSpaceDN w:val="0"/>
        <w:adjustRightInd w:val="0"/>
        <w:spacing w:line="240" w:lineRule="auto"/>
        <w:ind w:left="480" w:hanging="480"/>
        <w:jc w:val="both"/>
        <w:rPr>
          <w:rFonts w:ascii="Cambria" w:hAnsi="Cambria" w:cs="Times New Roman"/>
          <w:noProof/>
          <w:kern w:val="0"/>
          <w:sz w:val="20"/>
          <w:szCs w:val="20"/>
        </w:rPr>
      </w:pPr>
      <w:r w:rsidRPr="006F6C05">
        <w:rPr>
          <w:rFonts w:ascii="Cambria" w:hAnsi="Cambria" w:cs="Times New Roman"/>
          <w:noProof/>
          <w:kern w:val="0"/>
          <w:sz w:val="20"/>
          <w:szCs w:val="20"/>
        </w:rPr>
        <w:lastRenderedPageBreak/>
        <w:t xml:space="preserve">Rahma Yuni. 2020. “Pandangan Masyarakat Kampung Kendayakan Terhadap Keberadaan Anak Angkat Yang Dinisabkan Kepada Ayah Angkatnya Ditinjau Dari Hukum Islam Dan Hukum Positif.” </w:t>
      </w:r>
      <w:r w:rsidRPr="006F6C05">
        <w:rPr>
          <w:rFonts w:ascii="Cambria" w:hAnsi="Cambria" w:cs="Times New Roman"/>
          <w:i/>
          <w:iCs/>
          <w:noProof/>
          <w:kern w:val="0"/>
          <w:sz w:val="20"/>
          <w:szCs w:val="20"/>
        </w:rPr>
        <w:t>UIN SMH Banten</w:t>
      </w:r>
      <w:r w:rsidRPr="006F6C05">
        <w:rPr>
          <w:rFonts w:ascii="Cambria" w:hAnsi="Cambria" w:cs="Times New Roman"/>
          <w:noProof/>
          <w:kern w:val="0"/>
          <w:sz w:val="20"/>
          <w:szCs w:val="20"/>
        </w:rPr>
        <w:t>. http://103.157.25.102:51294/index.php?p=show_detail&amp;id=21122&amp;keywords=.</w:t>
      </w:r>
    </w:p>
    <w:p w14:paraId="0782357A" w14:textId="77777777" w:rsidR="006F6C05" w:rsidRPr="006F6C05" w:rsidRDefault="006F6C05" w:rsidP="006F6C05">
      <w:pPr>
        <w:widowControl w:val="0"/>
        <w:autoSpaceDE w:val="0"/>
        <w:autoSpaceDN w:val="0"/>
        <w:adjustRightInd w:val="0"/>
        <w:spacing w:line="240" w:lineRule="auto"/>
        <w:ind w:left="480" w:hanging="480"/>
        <w:jc w:val="both"/>
        <w:rPr>
          <w:rFonts w:ascii="Cambria" w:hAnsi="Cambria" w:cs="Times New Roman"/>
          <w:noProof/>
          <w:kern w:val="0"/>
          <w:sz w:val="20"/>
          <w:szCs w:val="20"/>
        </w:rPr>
      </w:pPr>
      <w:r w:rsidRPr="006F6C05">
        <w:rPr>
          <w:rFonts w:ascii="Cambria" w:hAnsi="Cambria" w:cs="Times New Roman"/>
          <w:noProof/>
          <w:kern w:val="0"/>
          <w:sz w:val="20"/>
          <w:szCs w:val="20"/>
        </w:rPr>
        <w:t>Sabir, Muhammad. 2020. “Hukum Islam Dan Problematika Sosial: Telaah Terhadap Beberapa Hukum Perdata Islam Dalam Kompilasi Hukum Islam Di Indonesia.”</w:t>
      </w:r>
    </w:p>
    <w:p w14:paraId="294A37DA" w14:textId="77777777" w:rsidR="006F6C05" w:rsidRDefault="006F6C05" w:rsidP="006F6C05">
      <w:pPr>
        <w:widowControl w:val="0"/>
        <w:autoSpaceDE w:val="0"/>
        <w:autoSpaceDN w:val="0"/>
        <w:adjustRightInd w:val="0"/>
        <w:spacing w:line="240" w:lineRule="auto"/>
        <w:ind w:left="480" w:hanging="480"/>
        <w:jc w:val="both"/>
        <w:rPr>
          <w:rFonts w:ascii="Cambria" w:hAnsi="Cambria" w:cs="Times New Roman"/>
          <w:noProof/>
          <w:kern w:val="0"/>
          <w:sz w:val="20"/>
          <w:szCs w:val="20"/>
        </w:rPr>
      </w:pPr>
      <w:r w:rsidRPr="006F6C05">
        <w:rPr>
          <w:rFonts w:ascii="Cambria" w:hAnsi="Cambria" w:cs="Times New Roman"/>
          <w:noProof/>
          <w:kern w:val="0"/>
          <w:sz w:val="20"/>
          <w:szCs w:val="20"/>
        </w:rPr>
        <w:t>Sari, Irma, Sipahutar Muhlizar, and Zuhri Arif. 2025. “Analisis Hukum Pengangkatan Anak Dalam Persfektif Hukum Perdata Dan Hukum Adat ( Studi Kasus Kecamatan Na IX-X Kab . Labuhanbatu Utara ) Legal Analysis of Child Adoption from the Perspective of Civil Law and Customary Law ( Case Study of Na IX-X District , North Labuhanbatu Regency ).” 5(3): 789–98.</w:t>
      </w:r>
    </w:p>
    <w:p w14:paraId="1A01B7ED" w14:textId="77777777" w:rsidR="006F6C05" w:rsidRPr="006F6C05" w:rsidRDefault="006F6C05" w:rsidP="006F6C05">
      <w:pPr>
        <w:ind w:left="720" w:hanging="720"/>
        <w:jc w:val="both"/>
        <w:rPr>
          <w:rFonts w:ascii="Cambria" w:hAnsi="Cambria"/>
          <w:noProof/>
          <w:sz w:val="20"/>
          <w:szCs w:val="20"/>
          <w:lang w:val="id-ID"/>
        </w:rPr>
      </w:pPr>
      <w:r w:rsidRPr="006F6C05">
        <w:rPr>
          <w:rFonts w:ascii="Cambria" w:hAnsi="Cambria"/>
          <w:noProof/>
          <w:sz w:val="20"/>
          <w:szCs w:val="20"/>
          <w:lang w:val="id-ID"/>
        </w:rPr>
        <w:t xml:space="preserve">Sidqi, M. (2003). </w:t>
      </w:r>
      <w:r w:rsidRPr="006F6C05">
        <w:rPr>
          <w:rFonts w:ascii="Cambria" w:hAnsi="Cambria"/>
          <w:i/>
          <w:iCs/>
          <w:noProof/>
          <w:sz w:val="20"/>
          <w:szCs w:val="20"/>
          <w:lang w:val="id-ID"/>
        </w:rPr>
        <w:t>Mawsu'ah al-Qawaid al-Fiqhiyyah.</w:t>
      </w:r>
      <w:r w:rsidRPr="006F6C05">
        <w:rPr>
          <w:rFonts w:ascii="Cambria" w:hAnsi="Cambria"/>
          <w:noProof/>
          <w:sz w:val="20"/>
          <w:szCs w:val="20"/>
          <w:lang w:val="id-ID"/>
        </w:rPr>
        <w:t xml:space="preserve"> Beirut: Mu'assasah al-Risalah.</w:t>
      </w:r>
    </w:p>
    <w:p w14:paraId="1F4D7852" w14:textId="77777777" w:rsidR="006F6C05" w:rsidRDefault="006F6C05" w:rsidP="006F6C05">
      <w:pPr>
        <w:widowControl w:val="0"/>
        <w:autoSpaceDE w:val="0"/>
        <w:autoSpaceDN w:val="0"/>
        <w:adjustRightInd w:val="0"/>
        <w:spacing w:line="240" w:lineRule="auto"/>
        <w:ind w:left="480" w:hanging="480"/>
        <w:jc w:val="both"/>
        <w:rPr>
          <w:rFonts w:ascii="Cambria" w:hAnsi="Cambria" w:cs="Times New Roman"/>
          <w:noProof/>
          <w:kern w:val="0"/>
          <w:sz w:val="20"/>
          <w:szCs w:val="20"/>
        </w:rPr>
      </w:pPr>
      <w:r w:rsidRPr="006F6C05">
        <w:rPr>
          <w:rFonts w:ascii="Cambria" w:hAnsi="Cambria" w:cs="Times New Roman"/>
          <w:noProof/>
          <w:kern w:val="0"/>
          <w:sz w:val="20"/>
          <w:szCs w:val="20"/>
          <w:lang w:val="sv-SE"/>
        </w:rPr>
        <w:t xml:space="preserve">Subeitan, Syahrul Mubarak, Fakultas Syariah, Nurlaila Isima, and Fakultas Syariah. </w:t>
      </w:r>
      <w:r w:rsidRPr="006F6C05">
        <w:rPr>
          <w:rFonts w:ascii="Cambria" w:hAnsi="Cambria" w:cs="Times New Roman"/>
          <w:noProof/>
          <w:kern w:val="0"/>
          <w:sz w:val="20"/>
          <w:szCs w:val="20"/>
        </w:rPr>
        <w:t>2021. “Dinamika Pengangkatan Anak Di Indonesia.” 1(1): 59–68.</w:t>
      </w:r>
    </w:p>
    <w:p w14:paraId="42F72855" w14:textId="5644D711" w:rsidR="006F6C05" w:rsidRPr="006F6C05" w:rsidRDefault="006F6C05" w:rsidP="006F6C05">
      <w:pPr>
        <w:ind w:left="720" w:hanging="720"/>
        <w:jc w:val="both"/>
        <w:rPr>
          <w:rFonts w:ascii="Cambria" w:hAnsi="Cambria"/>
          <w:noProof/>
          <w:sz w:val="20"/>
          <w:szCs w:val="20"/>
          <w:lang w:val="id-ID"/>
        </w:rPr>
      </w:pPr>
      <w:r w:rsidRPr="006F6C05">
        <w:rPr>
          <w:rFonts w:ascii="Cambria" w:hAnsi="Cambria"/>
          <w:noProof/>
          <w:sz w:val="20"/>
          <w:szCs w:val="20"/>
          <w:lang w:val="id-ID"/>
        </w:rPr>
        <w:t xml:space="preserve">Suyuti, J. a.-D. (1983). </w:t>
      </w:r>
      <w:r w:rsidRPr="006F6C05">
        <w:rPr>
          <w:rFonts w:ascii="Cambria" w:hAnsi="Cambria"/>
          <w:i/>
          <w:iCs/>
          <w:noProof/>
          <w:sz w:val="20"/>
          <w:szCs w:val="20"/>
          <w:lang w:val="id-ID"/>
        </w:rPr>
        <w:t>al-Asybah wa an-Nazair.</w:t>
      </w:r>
      <w:r w:rsidRPr="006F6C05">
        <w:rPr>
          <w:rFonts w:ascii="Cambria" w:hAnsi="Cambria"/>
          <w:noProof/>
          <w:sz w:val="20"/>
          <w:szCs w:val="20"/>
          <w:lang w:val="id-ID"/>
        </w:rPr>
        <w:t xml:space="preserve"> Beirut: Dar al-Kutub al- Ilmiyah.</w:t>
      </w:r>
    </w:p>
    <w:p w14:paraId="7A0D9842" w14:textId="77777777" w:rsidR="006F6C05" w:rsidRDefault="006F6C05" w:rsidP="006F6C05">
      <w:pPr>
        <w:widowControl w:val="0"/>
        <w:autoSpaceDE w:val="0"/>
        <w:autoSpaceDN w:val="0"/>
        <w:adjustRightInd w:val="0"/>
        <w:spacing w:line="240" w:lineRule="auto"/>
        <w:ind w:left="480" w:hanging="480"/>
        <w:jc w:val="both"/>
        <w:rPr>
          <w:rFonts w:ascii="Cambria" w:hAnsi="Cambria" w:cs="Times New Roman"/>
          <w:noProof/>
          <w:kern w:val="0"/>
          <w:sz w:val="20"/>
          <w:szCs w:val="20"/>
        </w:rPr>
      </w:pPr>
      <w:r w:rsidRPr="006F6C05">
        <w:rPr>
          <w:rFonts w:ascii="Cambria" w:hAnsi="Cambria" w:cs="Times New Roman"/>
          <w:noProof/>
          <w:kern w:val="0"/>
          <w:sz w:val="20"/>
          <w:szCs w:val="20"/>
        </w:rPr>
        <w:t>Wahid, Abdul. 2023. “PENDEKATAN MAQASID A L -SYARIAH DALAM STUDI HUKUM ISLAM.” 4(September).</w:t>
      </w:r>
    </w:p>
    <w:p w14:paraId="148777CA" w14:textId="77777777" w:rsidR="006F6C05" w:rsidRPr="006F6C05" w:rsidRDefault="006F6C05" w:rsidP="006F6C05">
      <w:pPr>
        <w:ind w:left="720" w:hanging="720"/>
        <w:jc w:val="both"/>
        <w:rPr>
          <w:rFonts w:ascii="Cambria" w:hAnsi="Cambria"/>
          <w:noProof/>
          <w:sz w:val="20"/>
          <w:szCs w:val="20"/>
          <w:lang w:val="id-ID"/>
        </w:rPr>
      </w:pPr>
      <w:r w:rsidRPr="006F6C05">
        <w:rPr>
          <w:rFonts w:ascii="Cambria" w:hAnsi="Cambria"/>
          <w:noProof/>
          <w:sz w:val="20"/>
          <w:szCs w:val="20"/>
          <w:lang w:val="id-ID"/>
        </w:rPr>
        <w:t xml:space="preserve">Zuhaili, W. (1995). </w:t>
      </w:r>
      <w:r w:rsidRPr="006F6C05">
        <w:rPr>
          <w:rFonts w:ascii="Cambria" w:hAnsi="Cambria"/>
          <w:i/>
          <w:iCs/>
          <w:noProof/>
          <w:sz w:val="20"/>
          <w:szCs w:val="20"/>
          <w:lang w:val="id-ID"/>
        </w:rPr>
        <w:t>Al-Wajiz fi Ushul al-Fikih.</w:t>
      </w:r>
      <w:r w:rsidRPr="006F6C05">
        <w:rPr>
          <w:rFonts w:ascii="Cambria" w:hAnsi="Cambria"/>
          <w:noProof/>
          <w:sz w:val="20"/>
          <w:szCs w:val="20"/>
          <w:lang w:val="id-ID"/>
        </w:rPr>
        <w:t xml:space="preserve"> Damaskus: Dar al-Fikr.</w:t>
      </w:r>
    </w:p>
    <w:p w14:paraId="76902FD2" w14:textId="2C0B3476" w:rsidR="006F6C05" w:rsidRPr="006F6C05" w:rsidRDefault="006F6C05" w:rsidP="006F6C05">
      <w:pPr>
        <w:widowControl w:val="0"/>
        <w:autoSpaceDE w:val="0"/>
        <w:autoSpaceDN w:val="0"/>
        <w:adjustRightInd w:val="0"/>
        <w:spacing w:line="240" w:lineRule="auto"/>
        <w:ind w:left="480" w:hanging="480"/>
        <w:jc w:val="both"/>
        <w:rPr>
          <w:rFonts w:ascii="Cambria" w:hAnsi="Cambria"/>
          <w:noProof/>
          <w:sz w:val="20"/>
          <w:szCs w:val="20"/>
        </w:rPr>
      </w:pPr>
      <w:r w:rsidRPr="006F6C05">
        <w:rPr>
          <w:rFonts w:ascii="Cambria" w:hAnsi="Cambria"/>
          <w:noProof/>
          <w:sz w:val="20"/>
          <w:szCs w:val="20"/>
          <w:lang w:val="id-ID"/>
        </w:rPr>
        <w:t xml:space="preserve">Zuhaili, W. b. (2012). </w:t>
      </w:r>
      <w:r w:rsidRPr="006F6C05">
        <w:rPr>
          <w:rFonts w:ascii="Cambria" w:hAnsi="Cambria"/>
          <w:i/>
          <w:iCs/>
          <w:noProof/>
          <w:sz w:val="20"/>
          <w:szCs w:val="20"/>
          <w:lang w:val="id-ID"/>
        </w:rPr>
        <w:t>al-Fiqh al-Islami wa Adillatuh.</w:t>
      </w:r>
      <w:r w:rsidRPr="006F6C05">
        <w:rPr>
          <w:rFonts w:ascii="Cambria" w:hAnsi="Cambria"/>
          <w:noProof/>
          <w:sz w:val="20"/>
          <w:szCs w:val="20"/>
          <w:lang w:val="id-ID"/>
        </w:rPr>
        <w:t xml:space="preserve"> Damaskus: Dar al-Fikri.</w:t>
      </w:r>
    </w:p>
    <w:p w14:paraId="4CA84F46" w14:textId="77777777" w:rsidR="006F6C05" w:rsidRPr="006F6C05" w:rsidRDefault="006F6C05" w:rsidP="006F6C05">
      <w:pPr>
        <w:jc w:val="both"/>
        <w:rPr>
          <w:rFonts w:ascii="Cambria" w:hAnsi="Cambria"/>
          <w:sz w:val="20"/>
          <w:szCs w:val="20"/>
          <w:lang w:val="sv-SE"/>
        </w:rPr>
      </w:pPr>
      <w:r w:rsidRPr="006F6C05">
        <w:rPr>
          <w:rFonts w:ascii="Cambria" w:hAnsi="Cambria"/>
          <w:sz w:val="20"/>
          <w:szCs w:val="20"/>
          <w:lang w:val="sv-SE"/>
        </w:rPr>
        <w:fldChar w:fldCharType="end"/>
      </w:r>
    </w:p>
    <w:p w14:paraId="4C091558" w14:textId="15DBD379" w:rsidR="006F6C05" w:rsidRPr="006F6C05" w:rsidRDefault="006F6C05" w:rsidP="006F6C05">
      <w:pPr>
        <w:pStyle w:val="Heading1"/>
        <w:jc w:val="both"/>
        <w:rPr>
          <w:rFonts w:ascii="Cambria" w:hAnsi="Cambria"/>
          <w:sz w:val="20"/>
          <w:szCs w:val="20"/>
          <w:lang w:val="sv-SE"/>
        </w:rPr>
      </w:pPr>
    </w:p>
    <w:p w14:paraId="7AAFFA18" w14:textId="17239F70" w:rsidR="008F26F7" w:rsidRPr="006F6C05" w:rsidRDefault="008F26F7" w:rsidP="006F6C05">
      <w:pPr>
        <w:ind w:left="142"/>
        <w:jc w:val="both"/>
        <w:rPr>
          <w:rFonts w:ascii="Cambria" w:hAnsi="Cambria"/>
          <w:sz w:val="20"/>
          <w:szCs w:val="20"/>
          <w:lang w:val="sv-SE"/>
        </w:rPr>
      </w:pPr>
    </w:p>
    <w:sectPr w:rsidR="008F26F7" w:rsidRPr="006F6C05">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107B0" w14:textId="77777777" w:rsidR="007E2DE4" w:rsidRDefault="007E2DE4" w:rsidP="003C4D78">
      <w:pPr>
        <w:spacing w:after="0" w:line="240" w:lineRule="auto"/>
      </w:pPr>
      <w:r>
        <w:separator/>
      </w:r>
    </w:p>
  </w:endnote>
  <w:endnote w:type="continuationSeparator" w:id="0">
    <w:p w14:paraId="2984183A" w14:textId="77777777" w:rsidR="007E2DE4" w:rsidRDefault="007E2DE4" w:rsidP="003C4D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akkal Majalla">
    <w:panose1 w:val="02000000000000000000"/>
    <w:charset w:val="00"/>
    <w:family w:val="auto"/>
    <w:pitch w:val="variable"/>
    <w:sig w:usb0="A0002027" w:usb1="80000000" w:usb2="00000108" w:usb3="00000000" w:csb0="000000D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B24F2" w14:textId="77777777" w:rsidR="007E2DE4" w:rsidRDefault="007E2DE4" w:rsidP="003C4D78">
      <w:pPr>
        <w:spacing w:after="0" w:line="240" w:lineRule="auto"/>
      </w:pPr>
      <w:r>
        <w:separator/>
      </w:r>
    </w:p>
  </w:footnote>
  <w:footnote w:type="continuationSeparator" w:id="0">
    <w:p w14:paraId="408D57FA" w14:textId="77777777" w:rsidR="007E2DE4" w:rsidRDefault="007E2DE4" w:rsidP="003C4D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1343127"/>
      <w:docPartObj>
        <w:docPartGallery w:val="Page Numbers (Top of Page)"/>
        <w:docPartUnique/>
      </w:docPartObj>
    </w:sdtPr>
    <w:sdtEndPr>
      <w:rPr>
        <w:noProof/>
      </w:rPr>
    </w:sdtEndPr>
    <w:sdtContent>
      <w:p w14:paraId="5FCD8B06" w14:textId="7A028042" w:rsidR="006F6C05" w:rsidRDefault="006F6C0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97725A3" w14:textId="77777777" w:rsidR="006F6C05" w:rsidRDefault="006F6C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E71420"/>
    <w:multiLevelType w:val="hybridMultilevel"/>
    <w:tmpl w:val="90D259D8"/>
    <w:lvl w:ilvl="0" w:tplc="BEA0B560">
      <w:start w:val="1"/>
      <w:numFmt w:val="decimal"/>
      <w:lvlText w:val="%1.1"/>
      <w:lvlJc w:val="righ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 w15:restartNumberingAfterBreak="0">
    <w:nsid w:val="2EA0787D"/>
    <w:multiLevelType w:val="hybridMultilevel"/>
    <w:tmpl w:val="A4D4D3F6"/>
    <w:lvl w:ilvl="0" w:tplc="411C1FAE">
      <w:start w:val="1"/>
      <w:numFmt w:val="upperLetter"/>
      <w:lvlText w:val="%1."/>
      <w:lvlJc w:val="center"/>
      <w:pPr>
        <w:ind w:left="862" w:hanging="360"/>
      </w:pPr>
      <w:rPr>
        <w:rFonts w:hint="default"/>
      </w:rPr>
    </w:lvl>
    <w:lvl w:ilvl="1" w:tplc="38090019" w:tentative="1">
      <w:start w:val="1"/>
      <w:numFmt w:val="lowerLetter"/>
      <w:lvlText w:val="%2."/>
      <w:lvlJc w:val="left"/>
      <w:pPr>
        <w:ind w:left="1582" w:hanging="360"/>
      </w:pPr>
    </w:lvl>
    <w:lvl w:ilvl="2" w:tplc="3809001B" w:tentative="1">
      <w:start w:val="1"/>
      <w:numFmt w:val="lowerRoman"/>
      <w:lvlText w:val="%3."/>
      <w:lvlJc w:val="right"/>
      <w:pPr>
        <w:ind w:left="2302" w:hanging="180"/>
      </w:pPr>
    </w:lvl>
    <w:lvl w:ilvl="3" w:tplc="3809000F" w:tentative="1">
      <w:start w:val="1"/>
      <w:numFmt w:val="decimal"/>
      <w:lvlText w:val="%4."/>
      <w:lvlJc w:val="left"/>
      <w:pPr>
        <w:ind w:left="3022" w:hanging="360"/>
      </w:pPr>
    </w:lvl>
    <w:lvl w:ilvl="4" w:tplc="38090019" w:tentative="1">
      <w:start w:val="1"/>
      <w:numFmt w:val="lowerLetter"/>
      <w:lvlText w:val="%5."/>
      <w:lvlJc w:val="left"/>
      <w:pPr>
        <w:ind w:left="3742" w:hanging="360"/>
      </w:pPr>
    </w:lvl>
    <w:lvl w:ilvl="5" w:tplc="3809001B" w:tentative="1">
      <w:start w:val="1"/>
      <w:numFmt w:val="lowerRoman"/>
      <w:lvlText w:val="%6."/>
      <w:lvlJc w:val="right"/>
      <w:pPr>
        <w:ind w:left="4462" w:hanging="180"/>
      </w:pPr>
    </w:lvl>
    <w:lvl w:ilvl="6" w:tplc="3809000F" w:tentative="1">
      <w:start w:val="1"/>
      <w:numFmt w:val="decimal"/>
      <w:lvlText w:val="%7."/>
      <w:lvlJc w:val="left"/>
      <w:pPr>
        <w:ind w:left="5182" w:hanging="360"/>
      </w:pPr>
    </w:lvl>
    <w:lvl w:ilvl="7" w:tplc="38090019" w:tentative="1">
      <w:start w:val="1"/>
      <w:numFmt w:val="lowerLetter"/>
      <w:lvlText w:val="%8."/>
      <w:lvlJc w:val="left"/>
      <w:pPr>
        <w:ind w:left="5902" w:hanging="360"/>
      </w:pPr>
    </w:lvl>
    <w:lvl w:ilvl="8" w:tplc="3809001B" w:tentative="1">
      <w:start w:val="1"/>
      <w:numFmt w:val="lowerRoman"/>
      <w:lvlText w:val="%9."/>
      <w:lvlJc w:val="right"/>
      <w:pPr>
        <w:ind w:left="6622" w:hanging="180"/>
      </w:pPr>
    </w:lvl>
  </w:abstractNum>
  <w:abstractNum w:abstractNumId="2" w15:restartNumberingAfterBreak="0">
    <w:nsid w:val="2F3B1988"/>
    <w:multiLevelType w:val="hybridMultilevel"/>
    <w:tmpl w:val="A4D4D3F6"/>
    <w:lvl w:ilvl="0" w:tplc="FFFFFFFF">
      <w:start w:val="1"/>
      <w:numFmt w:val="upperLetter"/>
      <w:lvlText w:val="%1."/>
      <w:lvlJc w:val="center"/>
      <w:pPr>
        <w:ind w:left="862" w:hanging="360"/>
      </w:pPr>
      <w:rPr>
        <w:rFonts w:hint="default"/>
      </w:r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3" w15:restartNumberingAfterBreak="0">
    <w:nsid w:val="30D47F38"/>
    <w:multiLevelType w:val="hybridMultilevel"/>
    <w:tmpl w:val="C8F03364"/>
    <w:lvl w:ilvl="0" w:tplc="D564E95C">
      <w:start w:val="1"/>
      <w:numFmt w:val="decimal"/>
      <w:lvlText w:val="%1."/>
      <w:lvlJc w:val="center"/>
      <w:pPr>
        <w:ind w:left="1287" w:hanging="360"/>
      </w:pPr>
      <w:rPr>
        <w:rFonts w:hint="default"/>
        <w:sz w:val="20"/>
        <w:szCs w:val="20"/>
      </w:r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4" w15:restartNumberingAfterBreak="0">
    <w:nsid w:val="43E43E57"/>
    <w:multiLevelType w:val="hybridMultilevel"/>
    <w:tmpl w:val="2F0AF038"/>
    <w:lvl w:ilvl="0" w:tplc="FFFFFFFF">
      <w:start w:val="1"/>
      <w:numFmt w:val="decimal"/>
      <w:lvlText w:val="%1."/>
      <w:lvlJc w:val="center"/>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 w15:restartNumberingAfterBreak="0">
    <w:nsid w:val="55C40461"/>
    <w:multiLevelType w:val="hybridMultilevel"/>
    <w:tmpl w:val="3FE0FBDC"/>
    <w:lvl w:ilvl="0" w:tplc="C610F7BE">
      <w:start w:val="1"/>
      <w:numFmt w:val="lowerLetter"/>
      <w:lvlText w:val="%1."/>
      <w:lvlJc w:val="right"/>
      <w:pPr>
        <w:ind w:left="2291" w:hanging="360"/>
      </w:pPr>
      <w:rPr>
        <w:rFonts w:hint="default"/>
        <w:sz w:val="20"/>
        <w:szCs w:val="20"/>
      </w:rPr>
    </w:lvl>
    <w:lvl w:ilvl="1" w:tplc="38090019" w:tentative="1">
      <w:start w:val="1"/>
      <w:numFmt w:val="lowerLetter"/>
      <w:lvlText w:val="%2."/>
      <w:lvlJc w:val="left"/>
      <w:pPr>
        <w:ind w:left="3011" w:hanging="360"/>
      </w:pPr>
    </w:lvl>
    <w:lvl w:ilvl="2" w:tplc="3809001B" w:tentative="1">
      <w:start w:val="1"/>
      <w:numFmt w:val="lowerRoman"/>
      <w:lvlText w:val="%3."/>
      <w:lvlJc w:val="right"/>
      <w:pPr>
        <w:ind w:left="3731" w:hanging="180"/>
      </w:pPr>
    </w:lvl>
    <w:lvl w:ilvl="3" w:tplc="3809000F" w:tentative="1">
      <w:start w:val="1"/>
      <w:numFmt w:val="decimal"/>
      <w:lvlText w:val="%4."/>
      <w:lvlJc w:val="left"/>
      <w:pPr>
        <w:ind w:left="4451" w:hanging="360"/>
      </w:pPr>
    </w:lvl>
    <w:lvl w:ilvl="4" w:tplc="38090019" w:tentative="1">
      <w:start w:val="1"/>
      <w:numFmt w:val="lowerLetter"/>
      <w:lvlText w:val="%5."/>
      <w:lvlJc w:val="left"/>
      <w:pPr>
        <w:ind w:left="5171" w:hanging="360"/>
      </w:pPr>
    </w:lvl>
    <w:lvl w:ilvl="5" w:tplc="3809001B" w:tentative="1">
      <w:start w:val="1"/>
      <w:numFmt w:val="lowerRoman"/>
      <w:lvlText w:val="%6."/>
      <w:lvlJc w:val="right"/>
      <w:pPr>
        <w:ind w:left="5891" w:hanging="180"/>
      </w:pPr>
    </w:lvl>
    <w:lvl w:ilvl="6" w:tplc="3809000F" w:tentative="1">
      <w:start w:val="1"/>
      <w:numFmt w:val="decimal"/>
      <w:lvlText w:val="%7."/>
      <w:lvlJc w:val="left"/>
      <w:pPr>
        <w:ind w:left="6611" w:hanging="360"/>
      </w:pPr>
    </w:lvl>
    <w:lvl w:ilvl="7" w:tplc="38090019" w:tentative="1">
      <w:start w:val="1"/>
      <w:numFmt w:val="lowerLetter"/>
      <w:lvlText w:val="%8."/>
      <w:lvlJc w:val="left"/>
      <w:pPr>
        <w:ind w:left="7331" w:hanging="360"/>
      </w:pPr>
    </w:lvl>
    <w:lvl w:ilvl="8" w:tplc="3809001B" w:tentative="1">
      <w:start w:val="1"/>
      <w:numFmt w:val="lowerRoman"/>
      <w:lvlText w:val="%9."/>
      <w:lvlJc w:val="right"/>
      <w:pPr>
        <w:ind w:left="8051" w:hanging="180"/>
      </w:pPr>
    </w:lvl>
  </w:abstractNum>
  <w:abstractNum w:abstractNumId="6" w15:restartNumberingAfterBreak="0">
    <w:nsid w:val="66842FC3"/>
    <w:multiLevelType w:val="hybridMultilevel"/>
    <w:tmpl w:val="2FB45166"/>
    <w:lvl w:ilvl="0" w:tplc="3676DC9E">
      <w:start w:val="1"/>
      <w:numFmt w:val="decimal"/>
      <w:lvlText w:val="%1."/>
      <w:lvlJc w:val="righ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744F5E41"/>
    <w:multiLevelType w:val="hybridMultilevel"/>
    <w:tmpl w:val="46467996"/>
    <w:lvl w:ilvl="0" w:tplc="892CE140">
      <w:start w:val="1"/>
      <w:numFmt w:val="lowerLetter"/>
      <w:lvlText w:val="%1."/>
      <w:lvlJc w:val="righ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8" w15:restartNumberingAfterBreak="0">
    <w:nsid w:val="7B8562D6"/>
    <w:multiLevelType w:val="hybridMultilevel"/>
    <w:tmpl w:val="7FF44308"/>
    <w:lvl w:ilvl="0" w:tplc="1D02150E">
      <w:start w:val="1"/>
      <w:numFmt w:val="decimal"/>
      <w:lvlText w:val="%1."/>
      <w:lvlJc w:val="right"/>
      <w:pPr>
        <w:ind w:left="1231" w:hanging="360"/>
      </w:pPr>
      <w:rPr>
        <w:rFonts w:hint="default"/>
        <w:b w:val="0"/>
        <w:bCs w:val="0"/>
        <w:sz w:val="20"/>
        <w:szCs w:val="20"/>
      </w:rPr>
    </w:lvl>
    <w:lvl w:ilvl="1" w:tplc="38090019" w:tentative="1">
      <w:start w:val="1"/>
      <w:numFmt w:val="lowerLetter"/>
      <w:lvlText w:val="%2."/>
      <w:lvlJc w:val="left"/>
      <w:pPr>
        <w:ind w:left="1951" w:hanging="360"/>
      </w:pPr>
    </w:lvl>
    <w:lvl w:ilvl="2" w:tplc="3809001B" w:tentative="1">
      <w:start w:val="1"/>
      <w:numFmt w:val="lowerRoman"/>
      <w:lvlText w:val="%3."/>
      <w:lvlJc w:val="right"/>
      <w:pPr>
        <w:ind w:left="2671" w:hanging="180"/>
      </w:pPr>
    </w:lvl>
    <w:lvl w:ilvl="3" w:tplc="3809000F" w:tentative="1">
      <w:start w:val="1"/>
      <w:numFmt w:val="decimal"/>
      <w:lvlText w:val="%4."/>
      <w:lvlJc w:val="left"/>
      <w:pPr>
        <w:ind w:left="3391" w:hanging="360"/>
      </w:pPr>
    </w:lvl>
    <w:lvl w:ilvl="4" w:tplc="38090019" w:tentative="1">
      <w:start w:val="1"/>
      <w:numFmt w:val="lowerLetter"/>
      <w:lvlText w:val="%5."/>
      <w:lvlJc w:val="left"/>
      <w:pPr>
        <w:ind w:left="4111" w:hanging="360"/>
      </w:pPr>
    </w:lvl>
    <w:lvl w:ilvl="5" w:tplc="3809001B" w:tentative="1">
      <w:start w:val="1"/>
      <w:numFmt w:val="lowerRoman"/>
      <w:lvlText w:val="%6."/>
      <w:lvlJc w:val="right"/>
      <w:pPr>
        <w:ind w:left="4831" w:hanging="180"/>
      </w:pPr>
    </w:lvl>
    <w:lvl w:ilvl="6" w:tplc="3809000F" w:tentative="1">
      <w:start w:val="1"/>
      <w:numFmt w:val="decimal"/>
      <w:lvlText w:val="%7."/>
      <w:lvlJc w:val="left"/>
      <w:pPr>
        <w:ind w:left="5551" w:hanging="360"/>
      </w:pPr>
    </w:lvl>
    <w:lvl w:ilvl="7" w:tplc="38090019" w:tentative="1">
      <w:start w:val="1"/>
      <w:numFmt w:val="lowerLetter"/>
      <w:lvlText w:val="%8."/>
      <w:lvlJc w:val="left"/>
      <w:pPr>
        <w:ind w:left="6271" w:hanging="360"/>
      </w:pPr>
    </w:lvl>
    <w:lvl w:ilvl="8" w:tplc="3809001B" w:tentative="1">
      <w:start w:val="1"/>
      <w:numFmt w:val="lowerRoman"/>
      <w:lvlText w:val="%9."/>
      <w:lvlJc w:val="right"/>
      <w:pPr>
        <w:ind w:left="6991" w:hanging="180"/>
      </w:pPr>
    </w:lvl>
  </w:abstractNum>
  <w:abstractNum w:abstractNumId="9" w15:restartNumberingAfterBreak="0">
    <w:nsid w:val="7EA43C6A"/>
    <w:multiLevelType w:val="hybridMultilevel"/>
    <w:tmpl w:val="F9BAE8FE"/>
    <w:lvl w:ilvl="0" w:tplc="892CE140">
      <w:start w:val="1"/>
      <w:numFmt w:val="lowerLetter"/>
      <w:lvlText w:val="%1."/>
      <w:lvlJc w:val="righ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316031416">
    <w:abstractNumId w:val="6"/>
  </w:num>
  <w:num w:numId="2" w16cid:durableId="1608123839">
    <w:abstractNumId w:val="0"/>
  </w:num>
  <w:num w:numId="3" w16cid:durableId="715198958">
    <w:abstractNumId w:val="9"/>
  </w:num>
  <w:num w:numId="4" w16cid:durableId="65346921">
    <w:abstractNumId w:val="7"/>
  </w:num>
  <w:num w:numId="5" w16cid:durableId="576980135">
    <w:abstractNumId w:val="1"/>
  </w:num>
  <w:num w:numId="6" w16cid:durableId="2084449952">
    <w:abstractNumId w:val="8"/>
  </w:num>
  <w:num w:numId="7" w16cid:durableId="1501044669">
    <w:abstractNumId w:val="5"/>
  </w:num>
  <w:num w:numId="8" w16cid:durableId="837161781">
    <w:abstractNumId w:val="2"/>
  </w:num>
  <w:num w:numId="9" w16cid:durableId="46488529">
    <w:abstractNumId w:val="3"/>
  </w:num>
  <w:num w:numId="10" w16cid:durableId="12750971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15C"/>
    <w:rsid w:val="00002DF3"/>
    <w:rsid w:val="00010A19"/>
    <w:rsid w:val="00026527"/>
    <w:rsid w:val="0005321A"/>
    <w:rsid w:val="000B653C"/>
    <w:rsid w:val="000C3086"/>
    <w:rsid w:val="000D148E"/>
    <w:rsid w:val="000E3AF9"/>
    <w:rsid w:val="00171C59"/>
    <w:rsid w:val="001B09B4"/>
    <w:rsid w:val="00274E3F"/>
    <w:rsid w:val="002D1700"/>
    <w:rsid w:val="002D515C"/>
    <w:rsid w:val="003422F7"/>
    <w:rsid w:val="003952A1"/>
    <w:rsid w:val="003C4D78"/>
    <w:rsid w:val="005313F5"/>
    <w:rsid w:val="00542925"/>
    <w:rsid w:val="00561986"/>
    <w:rsid w:val="00564AF3"/>
    <w:rsid w:val="005A56FE"/>
    <w:rsid w:val="00625C60"/>
    <w:rsid w:val="006506D3"/>
    <w:rsid w:val="006F115C"/>
    <w:rsid w:val="006F6C05"/>
    <w:rsid w:val="007E2DE4"/>
    <w:rsid w:val="00856C63"/>
    <w:rsid w:val="008F26F7"/>
    <w:rsid w:val="009764C9"/>
    <w:rsid w:val="00994AF4"/>
    <w:rsid w:val="009E7D01"/>
    <w:rsid w:val="00A3443C"/>
    <w:rsid w:val="00AE0F0D"/>
    <w:rsid w:val="00B40E79"/>
    <w:rsid w:val="00B568CF"/>
    <w:rsid w:val="00B65B2E"/>
    <w:rsid w:val="00C220EF"/>
    <w:rsid w:val="00C872F0"/>
    <w:rsid w:val="00DF2642"/>
    <w:rsid w:val="00E0044A"/>
    <w:rsid w:val="00E0156A"/>
    <w:rsid w:val="00F14709"/>
    <w:rsid w:val="00F21375"/>
    <w:rsid w:val="00FA14A9"/>
    <w:rsid w:val="00FF3920"/>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5CEAF2"/>
  <w15:chartTrackingRefBased/>
  <w15:docId w15:val="{53F604F1-9A2A-4D18-A1D4-F69EBEE4F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26F7"/>
    <w:pPr>
      <w:spacing w:after="160" w:line="259" w:lineRule="auto"/>
      <w:jc w:val="left"/>
    </w:pPr>
    <w:rPr>
      <w:rFonts w:eastAsia="Times New Roman" w:cs="Arial"/>
      <w14:ligatures w14:val="none"/>
    </w:rPr>
  </w:style>
  <w:style w:type="paragraph" w:styleId="Heading1">
    <w:name w:val="heading 1"/>
    <w:basedOn w:val="Normal"/>
    <w:next w:val="Normal"/>
    <w:link w:val="Heading1Char"/>
    <w:uiPriority w:val="9"/>
    <w:qFormat/>
    <w:rsid w:val="002D51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D51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51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51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51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515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515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515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515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51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D51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51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51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51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51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51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51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515C"/>
    <w:rPr>
      <w:rFonts w:eastAsiaTheme="majorEastAsia" w:cstheme="majorBidi"/>
      <w:color w:val="272727" w:themeColor="text1" w:themeTint="D8"/>
    </w:rPr>
  </w:style>
  <w:style w:type="paragraph" w:styleId="Title">
    <w:name w:val="Title"/>
    <w:basedOn w:val="Normal"/>
    <w:next w:val="Normal"/>
    <w:link w:val="TitleChar"/>
    <w:uiPriority w:val="10"/>
    <w:qFormat/>
    <w:rsid w:val="002D515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51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51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51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515C"/>
    <w:pPr>
      <w:spacing w:before="160"/>
      <w:jc w:val="center"/>
    </w:pPr>
    <w:rPr>
      <w:i/>
      <w:iCs/>
      <w:color w:val="404040" w:themeColor="text1" w:themeTint="BF"/>
    </w:rPr>
  </w:style>
  <w:style w:type="character" w:customStyle="1" w:styleId="QuoteChar">
    <w:name w:val="Quote Char"/>
    <w:basedOn w:val="DefaultParagraphFont"/>
    <w:link w:val="Quote"/>
    <w:uiPriority w:val="29"/>
    <w:rsid w:val="002D515C"/>
    <w:rPr>
      <w:i/>
      <w:iCs/>
      <w:color w:val="404040" w:themeColor="text1" w:themeTint="BF"/>
    </w:rPr>
  </w:style>
  <w:style w:type="paragraph" w:styleId="ListParagraph">
    <w:name w:val="List Paragraph"/>
    <w:basedOn w:val="Normal"/>
    <w:uiPriority w:val="34"/>
    <w:qFormat/>
    <w:rsid w:val="002D515C"/>
    <w:pPr>
      <w:ind w:left="720"/>
      <w:contextualSpacing/>
    </w:pPr>
  </w:style>
  <w:style w:type="character" w:styleId="IntenseEmphasis">
    <w:name w:val="Intense Emphasis"/>
    <w:basedOn w:val="DefaultParagraphFont"/>
    <w:uiPriority w:val="21"/>
    <w:qFormat/>
    <w:rsid w:val="002D515C"/>
    <w:rPr>
      <w:i/>
      <w:iCs/>
      <w:color w:val="0F4761" w:themeColor="accent1" w:themeShade="BF"/>
    </w:rPr>
  </w:style>
  <w:style w:type="paragraph" w:styleId="IntenseQuote">
    <w:name w:val="Intense Quote"/>
    <w:basedOn w:val="Normal"/>
    <w:next w:val="Normal"/>
    <w:link w:val="IntenseQuoteChar"/>
    <w:uiPriority w:val="30"/>
    <w:qFormat/>
    <w:rsid w:val="002D51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515C"/>
    <w:rPr>
      <w:i/>
      <w:iCs/>
      <w:color w:val="0F4761" w:themeColor="accent1" w:themeShade="BF"/>
    </w:rPr>
  </w:style>
  <w:style w:type="character" w:styleId="IntenseReference">
    <w:name w:val="Intense Reference"/>
    <w:basedOn w:val="DefaultParagraphFont"/>
    <w:uiPriority w:val="32"/>
    <w:qFormat/>
    <w:rsid w:val="002D515C"/>
    <w:rPr>
      <w:b/>
      <w:bCs/>
      <w:smallCaps/>
      <w:color w:val="0F4761" w:themeColor="accent1" w:themeShade="BF"/>
      <w:spacing w:val="5"/>
    </w:rPr>
  </w:style>
  <w:style w:type="character" w:styleId="Hyperlink">
    <w:name w:val="Hyperlink"/>
    <w:basedOn w:val="DefaultParagraphFont"/>
    <w:uiPriority w:val="99"/>
    <w:unhideWhenUsed/>
    <w:rsid w:val="002D515C"/>
    <w:rPr>
      <w:color w:val="467886" w:themeColor="hyperlink"/>
      <w:u w:val="single"/>
    </w:rPr>
  </w:style>
  <w:style w:type="character" w:styleId="UnresolvedMention">
    <w:name w:val="Unresolved Mention"/>
    <w:basedOn w:val="DefaultParagraphFont"/>
    <w:uiPriority w:val="99"/>
    <w:semiHidden/>
    <w:unhideWhenUsed/>
    <w:rsid w:val="002D515C"/>
    <w:rPr>
      <w:color w:val="605E5C"/>
      <w:shd w:val="clear" w:color="auto" w:fill="E1DFDD"/>
    </w:rPr>
  </w:style>
  <w:style w:type="paragraph" w:styleId="EndnoteText">
    <w:name w:val="endnote text"/>
    <w:basedOn w:val="Normal"/>
    <w:link w:val="EndnoteTextChar"/>
    <w:uiPriority w:val="99"/>
    <w:semiHidden/>
    <w:unhideWhenUsed/>
    <w:rsid w:val="003C4D7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C4D78"/>
    <w:rPr>
      <w:rFonts w:eastAsia="Times New Roman" w:cs="Arial"/>
      <w:sz w:val="20"/>
      <w:szCs w:val="20"/>
      <w14:ligatures w14:val="none"/>
    </w:rPr>
  </w:style>
  <w:style w:type="character" w:styleId="EndnoteReference">
    <w:name w:val="endnote reference"/>
    <w:basedOn w:val="DefaultParagraphFont"/>
    <w:uiPriority w:val="99"/>
    <w:semiHidden/>
    <w:unhideWhenUsed/>
    <w:rsid w:val="003C4D78"/>
    <w:rPr>
      <w:vertAlign w:val="superscript"/>
    </w:rPr>
  </w:style>
  <w:style w:type="paragraph" w:styleId="FootnoteText">
    <w:name w:val="footnote text"/>
    <w:basedOn w:val="Normal"/>
    <w:link w:val="FootnoteTextChar"/>
    <w:uiPriority w:val="99"/>
    <w:unhideWhenUsed/>
    <w:rsid w:val="003C4D78"/>
    <w:pPr>
      <w:spacing w:after="0" w:line="240" w:lineRule="auto"/>
    </w:pPr>
    <w:rPr>
      <w:sz w:val="20"/>
      <w:szCs w:val="20"/>
    </w:rPr>
  </w:style>
  <w:style w:type="character" w:customStyle="1" w:styleId="FootnoteTextChar">
    <w:name w:val="Footnote Text Char"/>
    <w:basedOn w:val="DefaultParagraphFont"/>
    <w:link w:val="FootnoteText"/>
    <w:uiPriority w:val="99"/>
    <w:rsid w:val="003C4D78"/>
    <w:rPr>
      <w:rFonts w:eastAsia="Times New Roman" w:cs="Arial"/>
      <w:sz w:val="20"/>
      <w:szCs w:val="20"/>
      <w14:ligatures w14:val="none"/>
    </w:rPr>
  </w:style>
  <w:style w:type="character" w:styleId="FootnoteReference">
    <w:name w:val="footnote reference"/>
    <w:basedOn w:val="DefaultParagraphFont"/>
    <w:uiPriority w:val="99"/>
    <w:semiHidden/>
    <w:unhideWhenUsed/>
    <w:rsid w:val="003C4D78"/>
    <w:rPr>
      <w:vertAlign w:val="superscript"/>
    </w:rPr>
  </w:style>
  <w:style w:type="paragraph" w:styleId="Bibliography">
    <w:name w:val="Bibliography"/>
    <w:basedOn w:val="Normal"/>
    <w:next w:val="Normal"/>
    <w:uiPriority w:val="37"/>
    <w:unhideWhenUsed/>
    <w:rsid w:val="000C3086"/>
  </w:style>
  <w:style w:type="paragraph" w:styleId="Header">
    <w:name w:val="header"/>
    <w:basedOn w:val="Normal"/>
    <w:link w:val="HeaderChar"/>
    <w:uiPriority w:val="99"/>
    <w:unhideWhenUsed/>
    <w:rsid w:val="006F6C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6C05"/>
    <w:rPr>
      <w:rFonts w:eastAsia="Times New Roman" w:cs="Arial"/>
      <w14:ligatures w14:val="none"/>
    </w:rPr>
  </w:style>
  <w:style w:type="paragraph" w:styleId="Footer">
    <w:name w:val="footer"/>
    <w:basedOn w:val="Normal"/>
    <w:link w:val="FooterChar"/>
    <w:uiPriority w:val="99"/>
    <w:unhideWhenUsed/>
    <w:rsid w:val="006F6C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6C05"/>
    <w:rPr>
      <w:rFonts w:eastAsia="Times New Roman" w:cs="Arial"/>
      <w14:ligatures w14:val="none"/>
    </w:rPr>
  </w:style>
  <w:style w:type="paragraph" w:styleId="NoSpacing">
    <w:name w:val="No Spacing"/>
    <w:uiPriority w:val="1"/>
    <w:qFormat/>
    <w:rsid w:val="00C220EF"/>
    <w:pPr>
      <w:jc w:val="left"/>
    </w:pPr>
    <w:rPr>
      <w:rFonts w:eastAsia="Times New Roman" w:cs="Aria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10103">
      <w:bodyDiv w:val="1"/>
      <w:marLeft w:val="0"/>
      <w:marRight w:val="0"/>
      <w:marTop w:val="0"/>
      <w:marBottom w:val="0"/>
      <w:divBdr>
        <w:top w:val="none" w:sz="0" w:space="0" w:color="auto"/>
        <w:left w:val="none" w:sz="0" w:space="0" w:color="auto"/>
        <w:bottom w:val="none" w:sz="0" w:space="0" w:color="auto"/>
        <w:right w:val="none" w:sz="0" w:space="0" w:color="auto"/>
      </w:divBdr>
    </w:div>
    <w:div w:id="51584810">
      <w:bodyDiv w:val="1"/>
      <w:marLeft w:val="0"/>
      <w:marRight w:val="0"/>
      <w:marTop w:val="0"/>
      <w:marBottom w:val="0"/>
      <w:divBdr>
        <w:top w:val="none" w:sz="0" w:space="0" w:color="auto"/>
        <w:left w:val="none" w:sz="0" w:space="0" w:color="auto"/>
        <w:bottom w:val="none" w:sz="0" w:space="0" w:color="auto"/>
        <w:right w:val="none" w:sz="0" w:space="0" w:color="auto"/>
      </w:divBdr>
    </w:div>
    <w:div w:id="116606800">
      <w:bodyDiv w:val="1"/>
      <w:marLeft w:val="0"/>
      <w:marRight w:val="0"/>
      <w:marTop w:val="0"/>
      <w:marBottom w:val="0"/>
      <w:divBdr>
        <w:top w:val="none" w:sz="0" w:space="0" w:color="auto"/>
        <w:left w:val="none" w:sz="0" w:space="0" w:color="auto"/>
        <w:bottom w:val="none" w:sz="0" w:space="0" w:color="auto"/>
        <w:right w:val="none" w:sz="0" w:space="0" w:color="auto"/>
      </w:divBdr>
    </w:div>
    <w:div w:id="183714562">
      <w:bodyDiv w:val="1"/>
      <w:marLeft w:val="0"/>
      <w:marRight w:val="0"/>
      <w:marTop w:val="0"/>
      <w:marBottom w:val="0"/>
      <w:divBdr>
        <w:top w:val="none" w:sz="0" w:space="0" w:color="auto"/>
        <w:left w:val="none" w:sz="0" w:space="0" w:color="auto"/>
        <w:bottom w:val="none" w:sz="0" w:space="0" w:color="auto"/>
        <w:right w:val="none" w:sz="0" w:space="0" w:color="auto"/>
      </w:divBdr>
    </w:div>
    <w:div w:id="201291986">
      <w:bodyDiv w:val="1"/>
      <w:marLeft w:val="0"/>
      <w:marRight w:val="0"/>
      <w:marTop w:val="0"/>
      <w:marBottom w:val="0"/>
      <w:divBdr>
        <w:top w:val="none" w:sz="0" w:space="0" w:color="auto"/>
        <w:left w:val="none" w:sz="0" w:space="0" w:color="auto"/>
        <w:bottom w:val="none" w:sz="0" w:space="0" w:color="auto"/>
        <w:right w:val="none" w:sz="0" w:space="0" w:color="auto"/>
      </w:divBdr>
    </w:div>
    <w:div w:id="396250796">
      <w:bodyDiv w:val="1"/>
      <w:marLeft w:val="0"/>
      <w:marRight w:val="0"/>
      <w:marTop w:val="0"/>
      <w:marBottom w:val="0"/>
      <w:divBdr>
        <w:top w:val="none" w:sz="0" w:space="0" w:color="auto"/>
        <w:left w:val="none" w:sz="0" w:space="0" w:color="auto"/>
        <w:bottom w:val="none" w:sz="0" w:space="0" w:color="auto"/>
        <w:right w:val="none" w:sz="0" w:space="0" w:color="auto"/>
      </w:divBdr>
    </w:div>
    <w:div w:id="498429152">
      <w:bodyDiv w:val="1"/>
      <w:marLeft w:val="0"/>
      <w:marRight w:val="0"/>
      <w:marTop w:val="0"/>
      <w:marBottom w:val="0"/>
      <w:divBdr>
        <w:top w:val="none" w:sz="0" w:space="0" w:color="auto"/>
        <w:left w:val="none" w:sz="0" w:space="0" w:color="auto"/>
        <w:bottom w:val="none" w:sz="0" w:space="0" w:color="auto"/>
        <w:right w:val="none" w:sz="0" w:space="0" w:color="auto"/>
      </w:divBdr>
    </w:div>
    <w:div w:id="552545455">
      <w:bodyDiv w:val="1"/>
      <w:marLeft w:val="0"/>
      <w:marRight w:val="0"/>
      <w:marTop w:val="0"/>
      <w:marBottom w:val="0"/>
      <w:divBdr>
        <w:top w:val="none" w:sz="0" w:space="0" w:color="auto"/>
        <w:left w:val="none" w:sz="0" w:space="0" w:color="auto"/>
        <w:bottom w:val="none" w:sz="0" w:space="0" w:color="auto"/>
        <w:right w:val="none" w:sz="0" w:space="0" w:color="auto"/>
      </w:divBdr>
    </w:div>
    <w:div w:id="569921545">
      <w:bodyDiv w:val="1"/>
      <w:marLeft w:val="0"/>
      <w:marRight w:val="0"/>
      <w:marTop w:val="0"/>
      <w:marBottom w:val="0"/>
      <w:divBdr>
        <w:top w:val="none" w:sz="0" w:space="0" w:color="auto"/>
        <w:left w:val="none" w:sz="0" w:space="0" w:color="auto"/>
        <w:bottom w:val="none" w:sz="0" w:space="0" w:color="auto"/>
        <w:right w:val="none" w:sz="0" w:space="0" w:color="auto"/>
      </w:divBdr>
    </w:div>
    <w:div w:id="594216471">
      <w:bodyDiv w:val="1"/>
      <w:marLeft w:val="0"/>
      <w:marRight w:val="0"/>
      <w:marTop w:val="0"/>
      <w:marBottom w:val="0"/>
      <w:divBdr>
        <w:top w:val="none" w:sz="0" w:space="0" w:color="auto"/>
        <w:left w:val="none" w:sz="0" w:space="0" w:color="auto"/>
        <w:bottom w:val="none" w:sz="0" w:space="0" w:color="auto"/>
        <w:right w:val="none" w:sz="0" w:space="0" w:color="auto"/>
      </w:divBdr>
    </w:div>
    <w:div w:id="631062970">
      <w:bodyDiv w:val="1"/>
      <w:marLeft w:val="0"/>
      <w:marRight w:val="0"/>
      <w:marTop w:val="0"/>
      <w:marBottom w:val="0"/>
      <w:divBdr>
        <w:top w:val="none" w:sz="0" w:space="0" w:color="auto"/>
        <w:left w:val="none" w:sz="0" w:space="0" w:color="auto"/>
        <w:bottom w:val="none" w:sz="0" w:space="0" w:color="auto"/>
        <w:right w:val="none" w:sz="0" w:space="0" w:color="auto"/>
      </w:divBdr>
    </w:div>
    <w:div w:id="641733083">
      <w:bodyDiv w:val="1"/>
      <w:marLeft w:val="0"/>
      <w:marRight w:val="0"/>
      <w:marTop w:val="0"/>
      <w:marBottom w:val="0"/>
      <w:divBdr>
        <w:top w:val="none" w:sz="0" w:space="0" w:color="auto"/>
        <w:left w:val="none" w:sz="0" w:space="0" w:color="auto"/>
        <w:bottom w:val="none" w:sz="0" w:space="0" w:color="auto"/>
        <w:right w:val="none" w:sz="0" w:space="0" w:color="auto"/>
      </w:divBdr>
    </w:div>
    <w:div w:id="642344578">
      <w:bodyDiv w:val="1"/>
      <w:marLeft w:val="0"/>
      <w:marRight w:val="0"/>
      <w:marTop w:val="0"/>
      <w:marBottom w:val="0"/>
      <w:divBdr>
        <w:top w:val="none" w:sz="0" w:space="0" w:color="auto"/>
        <w:left w:val="none" w:sz="0" w:space="0" w:color="auto"/>
        <w:bottom w:val="none" w:sz="0" w:space="0" w:color="auto"/>
        <w:right w:val="none" w:sz="0" w:space="0" w:color="auto"/>
      </w:divBdr>
    </w:div>
    <w:div w:id="656105922">
      <w:bodyDiv w:val="1"/>
      <w:marLeft w:val="0"/>
      <w:marRight w:val="0"/>
      <w:marTop w:val="0"/>
      <w:marBottom w:val="0"/>
      <w:divBdr>
        <w:top w:val="none" w:sz="0" w:space="0" w:color="auto"/>
        <w:left w:val="none" w:sz="0" w:space="0" w:color="auto"/>
        <w:bottom w:val="none" w:sz="0" w:space="0" w:color="auto"/>
        <w:right w:val="none" w:sz="0" w:space="0" w:color="auto"/>
      </w:divBdr>
    </w:div>
    <w:div w:id="726799889">
      <w:bodyDiv w:val="1"/>
      <w:marLeft w:val="0"/>
      <w:marRight w:val="0"/>
      <w:marTop w:val="0"/>
      <w:marBottom w:val="0"/>
      <w:divBdr>
        <w:top w:val="none" w:sz="0" w:space="0" w:color="auto"/>
        <w:left w:val="none" w:sz="0" w:space="0" w:color="auto"/>
        <w:bottom w:val="none" w:sz="0" w:space="0" w:color="auto"/>
        <w:right w:val="none" w:sz="0" w:space="0" w:color="auto"/>
      </w:divBdr>
    </w:div>
    <w:div w:id="871306482">
      <w:bodyDiv w:val="1"/>
      <w:marLeft w:val="0"/>
      <w:marRight w:val="0"/>
      <w:marTop w:val="0"/>
      <w:marBottom w:val="0"/>
      <w:divBdr>
        <w:top w:val="none" w:sz="0" w:space="0" w:color="auto"/>
        <w:left w:val="none" w:sz="0" w:space="0" w:color="auto"/>
        <w:bottom w:val="none" w:sz="0" w:space="0" w:color="auto"/>
        <w:right w:val="none" w:sz="0" w:space="0" w:color="auto"/>
      </w:divBdr>
    </w:div>
    <w:div w:id="878857430">
      <w:bodyDiv w:val="1"/>
      <w:marLeft w:val="0"/>
      <w:marRight w:val="0"/>
      <w:marTop w:val="0"/>
      <w:marBottom w:val="0"/>
      <w:divBdr>
        <w:top w:val="none" w:sz="0" w:space="0" w:color="auto"/>
        <w:left w:val="none" w:sz="0" w:space="0" w:color="auto"/>
        <w:bottom w:val="none" w:sz="0" w:space="0" w:color="auto"/>
        <w:right w:val="none" w:sz="0" w:space="0" w:color="auto"/>
      </w:divBdr>
    </w:div>
    <w:div w:id="899942401">
      <w:bodyDiv w:val="1"/>
      <w:marLeft w:val="0"/>
      <w:marRight w:val="0"/>
      <w:marTop w:val="0"/>
      <w:marBottom w:val="0"/>
      <w:divBdr>
        <w:top w:val="none" w:sz="0" w:space="0" w:color="auto"/>
        <w:left w:val="none" w:sz="0" w:space="0" w:color="auto"/>
        <w:bottom w:val="none" w:sz="0" w:space="0" w:color="auto"/>
        <w:right w:val="none" w:sz="0" w:space="0" w:color="auto"/>
      </w:divBdr>
    </w:div>
    <w:div w:id="950934443">
      <w:bodyDiv w:val="1"/>
      <w:marLeft w:val="0"/>
      <w:marRight w:val="0"/>
      <w:marTop w:val="0"/>
      <w:marBottom w:val="0"/>
      <w:divBdr>
        <w:top w:val="none" w:sz="0" w:space="0" w:color="auto"/>
        <w:left w:val="none" w:sz="0" w:space="0" w:color="auto"/>
        <w:bottom w:val="none" w:sz="0" w:space="0" w:color="auto"/>
        <w:right w:val="none" w:sz="0" w:space="0" w:color="auto"/>
      </w:divBdr>
    </w:div>
    <w:div w:id="951866456">
      <w:bodyDiv w:val="1"/>
      <w:marLeft w:val="0"/>
      <w:marRight w:val="0"/>
      <w:marTop w:val="0"/>
      <w:marBottom w:val="0"/>
      <w:divBdr>
        <w:top w:val="none" w:sz="0" w:space="0" w:color="auto"/>
        <w:left w:val="none" w:sz="0" w:space="0" w:color="auto"/>
        <w:bottom w:val="none" w:sz="0" w:space="0" w:color="auto"/>
        <w:right w:val="none" w:sz="0" w:space="0" w:color="auto"/>
      </w:divBdr>
    </w:div>
    <w:div w:id="985863061">
      <w:bodyDiv w:val="1"/>
      <w:marLeft w:val="0"/>
      <w:marRight w:val="0"/>
      <w:marTop w:val="0"/>
      <w:marBottom w:val="0"/>
      <w:divBdr>
        <w:top w:val="none" w:sz="0" w:space="0" w:color="auto"/>
        <w:left w:val="none" w:sz="0" w:space="0" w:color="auto"/>
        <w:bottom w:val="none" w:sz="0" w:space="0" w:color="auto"/>
        <w:right w:val="none" w:sz="0" w:space="0" w:color="auto"/>
      </w:divBdr>
    </w:div>
    <w:div w:id="1076633217">
      <w:bodyDiv w:val="1"/>
      <w:marLeft w:val="0"/>
      <w:marRight w:val="0"/>
      <w:marTop w:val="0"/>
      <w:marBottom w:val="0"/>
      <w:divBdr>
        <w:top w:val="none" w:sz="0" w:space="0" w:color="auto"/>
        <w:left w:val="none" w:sz="0" w:space="0" w:color="auto"/>
        <w:bottom w:val="none" w:sz="0" w:space="0" w:color="auto"/>
        <w:right w:val="none" w:sz="0" w:space="0" w:color="auto"/>
      </w:divBdr>
    </w:div>
    <w:div w:id="1153335186">
      <w:bodyDiv w:val="1"/>
      <w:marLeft w:val="0"/>
      <w:marRight w:val="0"/>
      <w:marTop w:val="0"/>
      <w:marBottom w:val="0"/>
      <w:divBdr>
        <w:top w:val="none" w:sz="0" w:space="0" w:color="auto"/>
        <w:left w:val="none" w:sz="0" w:space="0" w:color="auto"/>
        <w:bottom w:val="none" w:sz="0" w:space="0" w:color="auto"/>
        <w:right w:val="none" w:sz="0" w:space="0" w:color="auto"/>
      </w:divBdr>
    </w:div>
    <w:div w:id="1223174547">
      <w:bodyDiv w:val="1"/>
      <w:marLeft w:val="0"/>
      <w:marRight w:val="0"/>
      <w:marTop w:val="0"/>
      <w:marBottom w:val="0"/>
      <w:divBdr>
        <w:top w:val="none" w:sz="0" w:space="0" w:color="auto"/>
        <w:left w:val="none" w:sz="0" w:space="0" w:color="auto"/>
        <w:bottom w:val="none" w:sz="0" w:space="0" w:color="auto"/>
        <w:right w:val="none" w:sz="0" w:space="0" w:color="auto"/>
      </w:divBdr>
    </w:div>
    <w:div w:id="1228875889">
      <w:bodyDiv w:val="1"/>
      <w:marLeft w:val="0"/>
      <w:marRight w:val="0"/>
      <w:marTop w:val="0"/>
      <w:marBottom w:val="0"/>
      <w:divBdr>
        <w:top w:val="none" w:sz="0" w:space="0" w:color="auto"/>
        <w:left w:val="none" w:sz="0" w:space="0" w:color="auto"/>
        <w:bottom w:val="none" w:sz="0" w:space="0" w:color="auto"/>
        <w:right w:val="none" w:sz="0" w:space="0" w:color="auto"/>
      </w:divBdr>
    </w:div>
    <w:div w:id="1305626796">
      <w:bodyDiv w:val="1"/>
      <w:marLeft w:val="0"/>
      <w:marRight w:val="0"/>
      <w:marTop w:val="0"/>
      <w:marBottom w:val="0"/>
      <w:divBdr>
        <w:top w:val="none" w:sz="0" w:space="0" w:color="auto"/>
        <w:left w:val="none" w:sz="0" w:space="0" w:color="auto"/>
        <w:bottom w:val="none" w:sz="0" w:space="0" w:color="auto"/>
        <w:right w:val="none" w:sz="0" w:space="0" w:color="auto"/>
      </w:divBdr>
    </w:div>
    <w:div w:id="1306810339">
      <w:bodyDiv w:val="1"/>
      <w:marLeft w:val="0"/>
      <w:marRight w:val="0"/>
      <w:marTop w:val="0"/>
      <w:marBottom w:val="0"/>
      <w:divBdr>
        <w:top w:val="none" w:sz="0" w:space="0" w:color="auto"/>
        <w:left w:val="none" w:sz="0" w:space="0" w:color="auto"/>
        <w:bottom w:val="none" w:sz="0" w:space="0" w:color="auto"/>
        <w:right w:val="none" w:sz="0" w:space="0" w:color="auto"/>
      </w:divBdr>
    </w:div>
    <w:div w:id="1411342488">
      <w:bodyDiv w:val="1"/>
      <w:marLeft w:val="0"/>
      <w:marRight w:val="0"/>
      <w:marTop w:val="0"/>
      <w:marBottom w:val="0"/>
      <w:divBdr>
        <w:top w:val="none" w:sz="0" w:space="0" w:color="auto"/>
        <w:left w:val="none" w:sz="0" w:space="0" w:color="auto"/>
        <w:bottom w:val="none" w:sz="0" w:space="0" w:color="auto"/>
        <w:right w:val="none" w:sz="0" w:space="0" w:color="auto"/>
      </w:divBdr>
    </w:div>
    <w:div w:id="1448086516">
      <w:bodyDiv w:val="1"/>
      <w:marLeft w:val="0"/>
      <w:marRight w:val="0"/>
      <w:marTop w:val="0"/>
      <w:marBottom w:val="0"/>
      <w:divBdr>
        <w:top w:val="none" w:sz="0" w:space="0" w:color="auto"/>
        <w:left w:val="none" w:sz="0" w:space="0" w:color="auto"/>
        <w:bottom w:val="none" w:sz="0" w:space="0" w:color="auto"/>
        <w:right w:val="none" w:sz="0" w:space="0" w:color="auto"/>
      </w:divBdr>
    </w:div>
    <w:div w:id="1507748900">
      <w:bodyDiv w:val="1"/>
      <w:marLeft w:val="0"/>
      <w:marRight w:val="0"/>
      <w:marTop w:val="0"/>
      <w:marBottom w:val="0"/>
      <w:divBdr>
        <w:top w:val="none" w:sz="0" w:space="0" w:color="auto"/>
        <w:left w:val="none" w:sz="0" w:space="0" w:color="auto"/>
        <w:bottom w:val="none" w:sz="0" w:space="0" w:color="auto"/>
        <w:right w:val="none" w:sz="0" w:space="0" w:color="auto"/>
      </w:divBdr>
    </w:div>
    <w:div w:id="1599634632">
      <w:bodyDiv w:val="1"/>
      <w:marLeft w:val="0"/>
      <w:marRight w:val="0"/>
      <w:marTop w:val="0"/>
      <w:marBottom w:val="0"/>
      <w:divBdr>
        <w:top w:val="none" w:sz="0" w:space="0" w:color="auto"/>
        <w:left w:val="none" w:sz="0" w:space="0" w:color="auto"/>
        <w:bottom w:val="none" w:sz="0" w:space="0" w:color="auto"/>
        <w:right w:val="none" w:sz="0" w:space="0" w:color="auto"/>
      </w:divBdr>
    </w:div>
    <w:div w:id="1608194440">
      <w:bodyDiv w:val="1"/>
      <w:marLeft w:val="0"/>
      <w:marRight w:val="0"/>
      <w:marTop w:val="0"/>
      <w:marBottom w:val="0"/>
      <w:divBdr>
        <w:top w:val="none" w:sz="0" w:space="0" w:color="auto"/>
        <w:left w:val="none" w:sz="0" w:space="0" w:color="auto"/>
        <w:bottom w:val="none" w:sz="0" w:space="0" w:color="auto"/>
        <w:right w:val="none" w:sz="0" w:space="0" w:color="auto"/>
      </w:divBdr>
    </w:div>
    <w:div w:id="1610048035">
      <w:bodyDiv w:val="1"/>
      <w:marLeft w:val="0"/>
      <w:marRight w:val="0"/>
      <w:marTop w:val="0"/>
      <w:marBottom w:val="0"/>
      <w:divBdr>
        <w:top w:val="none" w:sz="0" w:space="0" w:color="auto"/>
        <w:left w:val="none" w:sz="0" w:space="0" w:color="auto"/>
        <w:bottom w:val="none" w:sz="0" w:space="0" w:color="auto"/>
        <w:right w:val="none" w:sz="0" w:space="0" w:color="auto"/>
      </w:divBdr>
    </w:div>
    <w:div w:id="1685940412">
      <w:bodyDiv w:val="1"/>
      <w:marLeft w:val="0"/>
      <w:marRight w:val="0"/>
      <w:marTop w:val="0"/>
      <w:marBottom w:val="0"/>
      <w:divBdr>
        <w:top w:val="none" w:sz="0" w:space="0" w:color="auto"/>
        <w:left w:val="none" w:sz="0" w:space="0" w:color="auto"/>
        <w:bottom w:val="none" w:sz="0" w:space="0" w:color="auto"/>
        <w:right w:val="none" w:sz="0" w:space="0" w:color="auto"/>
      </w:divBdr>
    </w:div>
    <w:div w:id="1705279377">
      <w:bodyDiv w:val="1"/>
      <w:marLeft w:val="0"/>
      <w:marRight w:val="0"/>
      <w:marTop w:val="0"/>
      <w:marBottom w:val="0"/>
      <w:divBdr>
        <w:top w:val="none" w:sz="0" w:space="0" w:color="auto"/>
        <w:left w:val="none" w:sz="0" w:space="0" w:color="auto"/>
        <w:bottom w:val="none" w:sz="0" w:space="0" w:color="auto"/>
        <w:right w:val="none" w:sz="0" w:space="0" w:color="auto"/>
      </w:divBdr>
    </w:div>
    <w:div w:id="1734042970">
      <w:bodyDiv w:val="1"/>
      <w:marLeft w:val="0"/>
      <w:marRight w:val="0"/>
      <w:marTop w:val="0"/>
      <w:marBottom w:val="0"/>
      <w:divBdr>
        <w:top w:val="none" w:sz="0" w:space="0" w:color="auto"/>
        <w:left w:val="none" w:sz="0" w:space="0" w:color="auto"/>
        <w:bottom w:val="none" w:sz="0" w:space="0" w:color="auto"/>
        <w:right w:val="none" w:sz="0" w:space="0" w:color="auto"/>
      </w:divBdr>
    </w:div>
    <w:div w:id="1915360476">
      <w:bodyDiv w:val="1"/>
      <w:marLeft w:val="0"/>
      <w:marRight w:val="0"/>
      <w:marTop w:val="0"/>
      <w:marBottom w:val="0"/>
      <w:divBdr>
        <w:top w:val="none" w:sz="0" w:space="0" w:color="auto"/>
        <w:left w:val="none" w:sz="0" w:space="0" w:color="auto"/>
        <w:bottom w:val="none" w:sz="0" w:space="0" w:color="auto"/>
        <w:right w:val="none" w:sz="0" w:space="0" w:color="auto"/>
      </w:divBdr>
    </w:div>
    <w:div w:id="1940142158">
      <w:bodyDiv w:val="1"/>
      <w:marLeft w:val="0"/>
      <w:marRight w:val="0"/>
      <w:marTop w:val="0"/>
      <w:marBottom w:val="0"/>
      <w:divBdr>
        <w:top w:val="none" w:sz="0" w:space="0" w:color="auto"/>
        <w:left w:val="none" w:sz="0" w:space="0" w:color="auto"/>
        <w:bottom w:val="none" w:sz="0" w:space="0" w:color="auto"/>
        <w:right w:val="none" w:sz="0" w:space="0" w:color="auto"/>
      </w:divBdr>
    </w:div>
    <w:div w:id="1984770978">
      <w:bodyDiv w:val="1"/>
      <w:marLeft w:val="0"/>
      <w:marRight w:val="0"/>
      <w:marTop w:val="0"/>
      <w:marBottom w:val="0"/>
      <w:divBdr>
        <w:top w:val="none" w:sz="0" w:space="0" w:color="auto"/>
        <w:left w:val="none" w:sz="0" w:space="0" w:color="auto"/>
        <w:bottom w:val="none" w:sz="0" w:space="0" w:color="auto"/>
        <w:right w:val="none" w:sz="0" w:space="0" w:color="auto"/>
      </w:divBdr>
    </w:div>
    <w:div w:id="2065791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umtazfikri2206@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umtazfikri2206@gmail.com" TargetMode="External"/><Relationship Id="rId5" Type="http://schemas.openxmlformats.org/officeDocument/2006/relationships/webSettings" Target="webSettings.xml"/><Relationship Id="rId10" Type="http://schemas.openxmlformats.org/officeDocument/2006/relationships/hyperlink" Target="mailto:zaenhasan17@gmail.com" TargetMode="External"/><Relationship Id="rId4" Type="http://schemas.openxmlformats.org/officeDocument/2006/relationships/settings" Target="settings.xml"/><Relationship Id="rId9" Type="http://schemas.openxmlformats.org/officeDocument/2006/relationships/hyperlink" Target="mailto:jawaher.shofia92@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Sid03</b:Tag>
    <b:SourceType>Book</b:SourceType>
    <b:Guid>{52228A51-FFC8-4A9E-89C4-E7B0A930D452}</b:Guid>
    <b:LCID>id-ID</b:LCID>
    <b:Author>
      <b:Author>
        <b:NameList>
          <b:Person>
            <b:Last>Sidqi</b:Last>
            <b:First>Muhammad</b:First>
          </b:Person>
        </b:NameList>
      </b:Author>
    </b:Author>
    <b:Title>Mawsu'ah al-Qawaid al-Fiqhiyyah</b:Title>
    <b:Year>2003</b:Year>
    <b:City>Beirut</b:City>
    <b:Publisher>Mu'assasah al-Risalah</b:Publisher>
    <b:RefOrder>1</b:RefOrder>
  </b:Source>
  <b:Source>
    <b:Tag>Suy83</b:Tag>
    <b:SourceType>Book</b:SourceType>
    <b:Guid>{7CB57DCC-8626-4EB0-BD51-A110874BE1AC}</b:Guid>
    <b:LCID>id-ID</b:LCID>
    <b:Author>
      <b:Author>
        <b:NameList>
          <b:Person>
            <b:Last>Suyuti</b:Last>
            <b:First>Jalal</b:First>
            <b:Middle>al-Din</b:Middle>
          </b:Person>
        </b:NameList>
      </b:Author>
    </b:Author>
    <b:Title>al-Asybah wa an-Nazair</b:Title>
    <b:Year>1983</b:Year>
    <b:City>Beirut</b:City>
    <b:Publisher>Dar al-Kutub al- Ilmiyah</b:Publisher>
    <b:RefOrder>2</b:RefOrder>
  </b:Source>
  <b:Source>
    <b:Tag>Zuh12</b:Tag>
    <b:SourceType>Book</b:SourceType>
    <b:Guid>{7E32D5E4-C748-4F44-98D6-DB0399BEC4E3}</b:Guid>
    <b:LCID>id-ID</b:LCID>
    <b:Author>
      <b:Author>
        <b:NameList>
          <b:Person>
            <b:Last>Zuhaili</b:Last>
            <b:First>Wahbah</b:First>
            <b:Middle>bin Mustafa</b:Middle>
          </b:Person>
        </b:NameList>
      </b:Author>
    </b:Author>
    <b:Title>al-Fiqh al-Islami wa Adillatuh</b:Title>
    <b:Year>2012</b:Year>
    <b:City>Damaskus</b:City>
    <b:Publisher>Dar al-Fikri</b:Publisher>
    <b:RefOrder>3</b:RefOrder>
  </b:Source>
  <b:Source>
    <b:Tag>alG14</b:Tag>
    <b:SourceType>Book</b:SourceType>
    <b:Guid>{5BA8A35F-7D51-490B-9448-458324CD4D86}</b:Guid>
    <b:LCID>id-ID</b:LCID>
    <b:Author>
      <b:Author>
        <b:NameList>
          <b:Person>
            <b:Last>al-Ghazzi</b:Last>
            <b:First>Muhammad</b:First>
            <b:Middle>bin Qasim bin Muhammad Abu 'Abdillah Syams al-Din</b:Middle>
          </b:Person>
        </b:NameList>
      </b:Author>
    </b:Author>
    <b:Title>Fath al-Qarib al-Mujib fi Syarh Alfaz al-Taqrib</b:Title>
    <b:Year>2014</b:Year>
    <b:City>Jakarta</b:City>
    <b:Publisher>Dar al-Kutub al-Islamiyah</b:Publisher>
    <b:RefOrder>4</b:RefOrder>
  </b:Source>
  <b:Source>
    <b:Tag>alD97</b:Tag>
    <b:SourceType>Book</b:SourceType>
    <b:Guid>{B734C487-72EA-4A49-B267-62AD46EA98ED}</b:Guid>
    <b:LCID>id-ID</b:LCID>
    <b:Author>
      <b:Author>
        <b:NameList>
          <b:Person>
            <b:Last>al-Dimyati</b:Last>
            <b:First>Abu</b:First>
            <b:Middle>Bakr Utsman ibn Muhammad Syata</b:Middle>
          </b:Person>
        </b:NameList>
      </b:Author>
    </b:Author>
    <b:Title>I'anah al-Thalibin 'ala Hall Alfaz Fath al-Mu'in</b:Title>
    <b:Year>1997</b:Year>
    <b:City>Beirut</b:City>
    <b:Publisher>Dar al-Fikri</b:Publisher>
    <b:RefOrder>5</b:RefOrder>
  </b:Source>
  <b:Source>
    <b:Tag>alQ95</b:Tag>
    <b:SourceType>Book</b:SourceType>
    <b:Guid>{F96AEF47-2637-4D15-B6E8-ECF7B11C23D6}</b:Guid>
    <b:LCID>id-ID</b:LCID>
    <b:Author>
      <b:Author>
        <b:NameList>
          <b:Person>
            <b:Last>al-Qalyubi</b:Last>
            <b:First>Ahmad</b:First>
            <b:Middle>Salamah</b:Middle>
          </b:Person>
        </b:NameList>
      </b:Author>
    </b:Author>
    <b:Title>Hasyiyata Qalyubi wa 'Umairah</b:Title>
    <b:Year>1995</b:Year>
    <b:City>Beirut</b:City>
    <b:Publisher>Dar al-Fikr</b:Publisher>
    <b:RefOrder>6</b:RefOrder>
  </b:Source>
  <b:Source>
    <b:Tag>alA12</b:Tag>
    <b:SourceType>Book</b:SourceType>
    <b:Guid>{045E49EC-60E7-4C7B-A300-A010DBEFBCD4}</b:Guid>
    <b:LCID>id-ID</b:LCID>
    <b:Author>
      <b:Author>
        <b:NameList>
          <b:Person>
            <b:Last>al-Anshari</b:Last>
            <b:First>Zakariya</b:First>
          </b:Person>
        </b:NameList>
      </b:Author>
    </b:Author>
    <b:Title>Al-Ghurar al-Bahiyyah fi Syarh al-Bahjah al-Wardiyyah</b:Title>
    <b:Year>2012</b:Year>
    <b:City>Jakarta</b:City>
    <b:Publisher>Perpustakaan Maimunah</b:Publisher>
    <b:RefOrder>7</b:RefOrder>
  </b:Source>
  <b:Source>
    <b:Tag>alK</b:Tag>
    <b:SourceType>Book</b:SourceType>
    <b:Guid>{5C8261AF-F4AD-4647-B44C-D2BC9301564B}</b:Guid>
    <b:LCID>id-ID</b:LCID>
    <b:Author>
      <b:Author>
        <b:NameList>
          <b:Person>
            <b:Last>al-Khin</b:Last>
            <b:First>Mustafa</b:First>
          </b:Person>
        </b:NameList>
      </b:Author>
    </b:Author>
    <b:RefOrder>13</b:RefOrder>
  </b:Source>
  <b:Source>
    <b:Tag>alK92</b:Tag>
    <b:SourceType>Book</b:SourceType>
    <b:Guid>{4BBDD88E-0BFD-4604-A058-63FA73E3B963}</b:Guid>
    <b:Title>al-Fikih al-Manhaji 'ala Madhab al-Imam al-Syafi'i</b:Title>
    <b:Year>1992</b:Year>
    <b:City>Damaskus</b:City>
    <b:Publisher>Dar al-Qalam</b:Publisher>
    <b:Author>
      <b:Author>
        <b:NameList>
          <b:Person>
            <b:Last>al-Khin</b:Last>
            <b:First>Mustafa</b:First>
          </b:Person>
          <b:Person>
            <b:Last>al-Bugha</b:Last>
            <b:First>Mustafa</b:First>
          </b:Person>
        </b:NameList>
      </b:Author>
    </b:Author>
    <b:LCID>id-ID</b:LCID>
    <b:RefOrder>8</b:RefOrder>
  </b:Source>
  <b:Source>
    <b:Tag>alH00</b:Tag>
    <b:SourceType>Book</b:SourceType>
    <b:Guid>{E4447A14-A084-4696-887E-E348F881E494}</b:Guid>
    <b:LCID>id-ID</b:LCID>
    <b:Author>
      <b:Author>
        <b:NameList>
          <b:Person>
            <b:Last>al-Haytami</b:Last>
            <b:First>Ahmad</b:First>
            <b:Middle>bin Muhammad bin Ali bin Hajar</b:Middle>
          </b:Person>
        </b:NameList>
      </b:Author>
    </b:Author>
    <b:Title>al-Minhaj al-Qawim Syarh al-Muqaddimah al-Hadramiyah</b:Title>
    <b:Year>2000</b:Year>
    <b:City>Beirut</b:City>
    <b:Publisher>Dar al-Fikr</b:Publisher>
    <b:RefOrder>9</b:RefOrder>
  </b:Source>
  <b:Source>
    <b:Tag>alA10</b:Tag>
    <b:SourceType>Book</b:SourceType>
    <b:Guid>{F20C7E6D-D343-4A0D-A7E6-6A912FA8624C}</b:Guid>
    <b:LCID>id-ID</b:LCID>
    <b:Author>
      <b:Author>
        <b:NameList>
          <b:Person>
            <b:Last>al-Azhari</b:Last>
            <b:First>Sulaiman</b:First>
            <b:Middle>bin 'Umar bin Mansur al-Ujayli</b:Middle>
          </b:Person>
        </b:NameList>
      </b:Author>
    </b:Author>
    <b:Title>Hashiyat al-Jamal 'ala Syarh al-Manhaj</b:Title>
    <b:Year>2010</b:Year>
    <b:City>Beirut</b:City>
    <b:Publisher>Dar al-Fikr</b:Publisher>
    <b:RefOrder>10</b:RefOrder>
  </b:Source>
  <b:Source>
    <b:Tag>Zuh95</b:Tag>
    <b:SourceType>Book</b:SourceType>
    <b:Guid>{DC396394-E3F1-4D65-A1A5-0903B13B53A5}</b:Guid>
    <b:LCID>id-ID</b:LCID>
    <b:Author>
      <b:Author>
        <b:NameList>
          <b:Person>
            <b:Last>Zuhaili</b:Last>
            <b:First>Wahbah</b:First>
          </b:Person>
        </b:NameList>
      </b:Author>
    </b:Author>
    <b:Title>Al-Wajiz fi Ushul al-Fikih</b:Title>
    <b:Year>1995</b:Year>
    <b:City>Damaskus</b:City>
    <b:Publisher>Dar al-Fikr</b:Publisher>
    <b:RefOrder>11</b:RefOrder>
  </b:Source>
  <b:Source>
    <b:Tag>Kha10</b:Tag>
    <b:SourceType>Book</b:SourceType>
    <b:Guid>{5651108F-8DB4-4B6B-925B-D2F460F3790E}</b:Guid>
    <b:LCID>id-ID</b:LCID>
    <b:Author>
      <b:Author>
        <b:NameList>
          <b:Person>
            <b:Last>Khallaf</b:Last>
            <b:First>Abd</b:First>
            <b:Middle>al-Wahhab</b:Middle>
          </b:Person>
        </b:NameList>
      </b:Author>
    </b:Author>
    <b:Title>'Ilm Ushul al-Fikih</b:Title>
    <b:Year>2010</b:Year>
    <b:City>Jakarta</b:City>
    <b:Publisher>Dar al-Kutub al-Islamiyah</b:Publisher>
    <b:RefOrder>12</b:RefOrder>
  </b:Source>
</b:Sources>
</file>

<file path=customXml/itemProps1.xml><?xml version="1.0" encoding="utf-8"?>
<ds:datastoreItem xmlns:ds="http://schemas.openxmlformats.org/officeDocument/2006/customXml" ds:itemID="{201CD5C0-529D-4D37-851F-53492B462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7396</Words>
  <Characters>42159</Characters>
  <Application>Microsoft Office Word</Application>
  <DocSecurity>0</DocSecurity>
  <Lines>351</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Mumtaz Fikri</dc:creator>
  <cp:keywords/>
  <dc:description/>
  <cp:lastModifiedBy>M Mahbubi</cp:lastModifiedBy>
  <cp:revision>2</cp:revision>
  <dcterms:created xsi:type="dcterms:W3CDTF">2026-10-16T01:35:00Z</dcterms:created>
  <dcterms:modified xsi:type="dcterms:W3CDTF">2026-10-16T01:35:00Z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http://www.zotero.org/styles/american-political-science-association</vt:lpwstr>
  </property>
  <property fmtid="{D5CDD505-2E9C-101B-9397-08002B2CF9AE}" pid="4" name="Mendeley Unique User Id_1">
    <vt:lpwstr>936a11b0-34fe-38d2-99c5-0e87feebf126</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6th/7th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http://www.zotero.org/styles/chicago-fullnote-bibliography</vt:lpwstr>
  </property>
  <property fmtid="{D5CDD505-2E9C-101B-9397-08002B2CF9AE}" pid="14" name="Mendeley Recent Style Name 4_1">
    <vt:lpwstr>Chicago Manual of Style 17th edition (full note)</vt:lpwstr>
  </property>
  <property fmtid="{D5CDD505-2E9C-101B-9397-08002B2CF9AE}" pid="15" name="Mendeley Recent Style Id 5_1">
    <vt:lpwstr>http://www.zotero.org/styles/chicago-note-bibliography</vt:lpwstr>
  </property>
  <property fmtid="{D5CDD505-2E9C-101B-9397-08002B2CF9AE}" pid="16" name="Mendeley Recent Style Name 5_1">
    <vt:lpwstr>Chicago Manual of Style 17th edition (note)</vt:lpwstr>
  </property>
  <property fmtid="{D5CDD505-2E9C-101B-9397-08002B2CF9AE}" pid="17" name="Mendeley Recent Style Id 6_1">
    <vt:lpwstr>http://www.zotero.org/styles/harvard-cite-them-right</vt:lpwstr>
  </property>
  <property fmtid="{D5CDD505-2E9C-101B-9397-08002B2CF9AE}" pid="18" name="Mendeley Recent Style Name 6_1">
    <vt:lpwstr>Cite Them Right 12th edition - Harvard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